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DAD4B" w14:textId="77777777" w:rsidR="0012194E" w:rsidRDefault="0012194E">
      <w:pPr>
        <w:rPr>
          <w:rFonts w:ascii="Arial" w:eastAsia="Arial" w:hAnsi="Arial" w:cs="Arial"/>
          <w:b/>
          <w:sz w:val="36"/>
          <w:szCs w:val="36"/>
        </w:rPr>
      </w:pPr>
    </w:p>
    <w:p w14:paraId="574DE90A" w14:textId="77777777" w:rsidR="0012194E" w:rsidRDefault="003A7EBC">
      <w:pPr>
        <w:rPr>
          <w:rFonts w:ascii="Arial" w:eastAsia="Arial" w:hAnsi="Arial" w:cs="Arial"/>
          <w:b/>
          <w:sz w:val="36"/>
          <w:szCs w:val="36"/>
        </w:rPr>
      </w:pPr>
      <w:r>
        <w:rPr>
          <w:rFonts w:ascii="Arial" w:eastAsia="Arial" w:hAnsi="Arial" w:cs="Arial"/>
          <w:b/>
          <w:sz w:val="36"/>
          <w:szCs w:val="36"/>
        </w:rPr>
        <w:t>Joint Schedule 1 (Definitions)</w:t>
      </w:r>
    </w:p>
    <w:p w14:paraId="62F219D2" w14:textId="77777777" w:rsidR="0012194E" w:rsidRDefault="003A7EBC">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 xml:space="preserve">In </w:t>
      </w:r>
      <w:bookmarkStart w:id="0" w:name="bookmark=id.gjdgxs" w:colFirst="0" w:colLast="0"/>
      <w:bookmarkEnd w:id="0"/>
      <w:r>
        <w:rPr>
          <w:rFonts w:ascii="Arial" w:eastAsia="Arial" w:hAnsi="Arial" w:cs="Arial"/>
          <w:color w:val="000000"/>
          <w:sz w:val="24"/>
          <w:szCs w:val="24"/>
        </w:rPr>
        <w:t>each Contract, unless the context otherwise requires, capitalised expressions shall have the meanings set out in this Joint Schedule 1 (Definitions) or the relevant Schedule in which that capitalised expression appears.</w:t>
      </w:r>
    </w:p>
    <w:p w14:paraId="7CD56A6C" w14:textId="77777777" w:rsidR="0012194E" w:rsidRDefault="003A7EBC">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If a capitalised expression does not</w:t>
      </w:r>
      <w:r>
        <w:rPr>
          <w:rFonts w:ascii="Arial" w:eastAsia="Arial" w:hAnsi="Arial" w:cs="Arial"/>
          <w:color w:val="000000"/>
          <w:sz w:val="24"/>
          <w:szCs w:val="24"/>
        </w:rPr>
        <w:t xml:space="preserve"> have an interpretation in this Schedule or any other Schedule, it shall, in the first instance, be interpreted in accordance with the common interpretation within the relevant market sector/industry where appropriate. Otherwise, it shall be interpreted in</w:t>
      </w:r>
      <w:r>
        <w:rPr>
          <w:rFonts w:ascii="Arial" w:eastAsia="Arial" w:hAnsi="Arial" w:cs="Arial"/>
          <w:color w:val="000000"/>
          <w:sz w:val="24"/>
          <w:szCs w:val="24"/>
        </w:rPr>
        <w:t xml:space="preserve"> accordance with the dictionary meaning.</w:t>
      </w:r>
    </w:p>
    <w:p w14:paraId="2260A8F9" w14:textId="77777777" w:rsidR="0012194E" w:rsidRDefault="003A7EBC">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w:t>
      </w:r>
    </w:p>
    <w:p w14:paraId="713F161F"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the singular includes the plural and </w:t>
      </w:r>
      <w:proofErr w:type="gramStart"/>
      <w:r>
        <w:rPr>
          <w:rFonts w:ascii="Arial" w:eastAsia="Arial" w:hAnsi="Arial" w:cs="Arial"/>
          <w:color w:val="000000"/>
          <w:sz w:val="24"/>
          <w:szCs w:val="24"/>
        </w:rPr>
        <w:t>vice versa;</w:t>
      </w:r>
      <w:proofErr w:type="gramEnd"/>
    </w:p>
    <w:p w14:paraId="1C408FE9"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 to a gender includes the other gender and the </w:t>
      </w:r>
      <w:proofErr w:type="gramStart"/>
      <w:r>
        <w:rPr>
          <w:rFonts w:ascii="Arial" w:eastAsia="Arial" w:hAnsi="Arial" w:cs="Arial"/>
          <w:color w:val="000000"/>
          <w:sz w:val="24"/>
          <w:szCs w:val="24"/>
        </w:rPr>
        <w:t>neuter;</w:t>
      </w:r>
      <w:proofErr w:type="gramEnd"/>
    </w:p>
    <w:p w14:paraId="73DD9FCE"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person include an individual,</w:t>
      </w:r>
      <w:r>
        <w:rPr>
          <w:rFonts w:ascii="Arial" w:eastAsia="Arial" w:hAnsi="Arial" w:cs="Arial"/>
          <w:color w:val="000000"/>
          <w:sz w:val="24"/>
          <w:szCs w:val="24"/>
        </w:rPr>
        <w:t xml:space="preserve"> company, body corporate, corporation, unincorporated association, firm, partnership or other legal entity or Central Government </w:t>
      </w:r>
      <w:proofErr w:type="gramStart"/>
      <w:r>
        <w:rPr>
          <w:rFonts w:ascii="Arial" w:eastAsia="Arial" w:hAnsi="Arial" w:cs="Arial"/>
          <w:color w:val="000000"/>
          <w:sz w:val="24"/>
          <w:szCs w:val="24"/>
        </w:rPr>
        <w:t>Body;</w:t>
      </w:r>
      <w:proofErr w:type="gramEnd"/>
    </w:p>
    <w:p w14:paraId="18488A97"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a reference to any Law includes a reference to that Law as amended, extended, consolidated or re-enacted from time to </w:t>
      </w:r>
      <w:proofErr w:type="gramStart"/>
      <w:r>
        <w:rPr>
          <w:rFonts w:ascii="Arial" w:eastAsia="Arial" w:hAnsi="Arial" w:cs="Arial"/>
          <w:color w:val="000000"/>
          <w:sz w:val="24"/>
          <w:szCs w:val="24"/>
        </w:rPr>
        <w:t>tim</w:t>
      </w:r>
      <w:r>
        <w:rPr>
          <w:rFonts w:ascii="Arial" w:eastAsia="Arial" w:hAnsi="Arial" w:cs="Arial"/>
          <w:color w:val="000000"/>
          <w:sz w:val="24"/>
          <w:szCs w:val="24"/>
        </w:rPr>
        <w:t>e;</w:t>
      </w:r>
      <w:proofErr w:type="gramEnd"/>
    </w:p>
    <w:p w14:paraId="31F973EF"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the words "</w:t>
      </w:r>
      <w:r>
        <w:rPr>
          <w:rFonts w:ascii="Arial" w:eastAsia="Arial" w:hAnsi="Arial" w:cs="Arial"/>
          <w:b/>
          <w:color w:val="000000"/>
          <w:sz w:val="24"/>
          <w:szCs w:val="24"/>
        </w:rPr>
        <w:t>including</w:t>
      </w:r>
      <w:r>
        <w:rPr>
          <w:rFonts w:ascii="Arial" w:eastAsia="Arial" w:hAnsi="Arial" w:cs="Arial"/>
          <w:color w:val="000000"/>
          <w:sz w:val="24"/>
          <w:szCs w:val="24"/>
        </w:rPr>
        <w:t>", "</w:t>
      </w:r>
      <w:r>
        <w:rPr>
          <w:rFonts w:ascii="Arial" w:eastAsia="Arial" w:hAnsi="Arial" w:cs="Arial"/>
          <w:b/>
          <w:color w:val="000000"/>
          <w:sz w:val="24"/>
          <w:szCs w:val="24"/>
        </w:rPr>
        <w:t>other</w:t>
      </w:r>
      <w:r>
        <w:rPr>
          <w:rFonts w:ascii="Arial" w:eastAsia="Arial" w:hAnsi="Arial" w:cs="Arial"/>
          <w:color w:val="000000"/>
          <w:sz w:val="24"/>
          <w:szCs w:val="24"/>
        </w:rPr>
        <w:t>", "</w:t>
      </w:r>
      <w:r>
        <w:rPr>
          <w:rFonts w:ascii="Arial" w:eastAsia="Arial" w:hAnsi="Arial" w:cs="Arial"/>
          <w:b/>
          <w:color w:val="000000"/>
          <w:sz w:val="24"/>
          <w:szCs w:val="24"/>
        </w:rPr>
        <w:t>in particular</w:t>
      </w:r>
      <w:r>
        <w:rPr>
          <w:rFonts w:ascii="Arial" w:eastAsia="Arial" w:hAnsi="Arial" w:cs="Arial"/>
          <w:color w:val="000000"/>
          <w:sz w:val="24"/>
          <w:szCs w:val="24"/>
        </w:rPr>
        <w:t>", "</w:t>
      </w:r>
      <w:r>
        <w:rPr>
          <w:rFonts w:ascii="Arial" w:eastAsia="Arial" w:hAnsi="Arial" w:cs="Arial"/>
          <w:b/>
          <w:color w:val="000000"/>
          <w:sz w:val="24"/>
          <w:szCs w:val="24"/>
        </w:rPr>
        <w:t>for example</w:t>
      </w:r>
      <w:r>
        <w:rPr>
          <w:rFonts w:ascii="Arial" w:eastAsia="Arial" w:hAnsi="Arial" w:cs="Arial"/>
          <w:color w:val="000000"/>
          <w:sz w:val="24"/>
          <w:szCs w:val="24"/>
        </w:rPr>
        <w:t>" and similar words shall not limit the generality of the preceding words and shall be construed as if they were immediately followed by the words "</w:t>
      </w:r>
      <w:r>
        <w:rPr>
          <w:rFonts w:ascii="Arial" w:eastAsia="Arial" w:hAnsi="Arial" w:cs="Arial"/>
          <w:b/>
          <w:color w:val="000000"/>
          <w:sz w:val="24"/>
          <w:szCs w:val="24"/>
        </w:rPr>
        <w:t>without limitation</w:t>
      </w:r>
      <w:proofErr w:type="gramStart"/>
      <w:r>
        <w:rPr>
          <w:rFonts w:ascii="Arial" w:eastAsia="Arial" w:hAnsi="Arial" w:cs="Arial"/>
          <w:color w:val="000000"/>
          <w:sz w:val="24"/>
          <w:szCs w:val="24"/>
        </w:rPr>
        <w:t>";</w:t>
      </w:r>
      <w:proofErr w:type="gramEnd"/>
    </w:p>
    <w:p w14:paraId="49E170B0"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w:t>
      </w:r>
      <w:r>
        <w:rPr>
          <w:rFonts w:ascii="Arial" w:eastAsia="Arial" w:hAnsi="Arial" w:cs="Arial"/>
          <w:b/>
          <w:color w:val="000000"/>
          <w:sz w:val="24"/>
          <w:szCs w:val="24"/>
        </w:rPr>
        <w:t>writing</w:t>
      </w:r>
      <w:r>
        <w:rPr>
          <w:rFonts w:ascii="Arial" w:eastAsia="Arial" w:hAnsi="Arial" w:cs="Arial"/>
          <w:color w:val="000000"/>
          <w:sz w:val="24"/>
          <w:szCs w:val="24"/>
        </w:rPr>
        <w:t>"</w:t>
      </w:r>
      <w:r>
        <w:rPr>
          <w:rFonts w:ascii="Arial" w:eastAsia="Arial" w:hAnsi="Arial" w:cs="Arial"/>
          <w:color w:val="000000"/>
          <w:sz w:val="24"/>
          <w:szCs w:val="24"/>
        </w:rPr>
        <w:t xml:space="preserve"> include typing, printing, lithography, photography, display on a screen, electronic and facsimile transmission and other modes of representing or reproducing words in a visible form, and expressions referring to writing shall be construed </w:t>
      </w:r>
      <w:proofErr w:type="gramStart"/>
      <w:r>
        <w:rPr>
          <w:rFonts w:ascii="Arial" w:eastAsia="Arial" w:hAnsi="Arial" w:cs="Arial"/>
          <w:color w:val="000000"/>
          <w:sz w:val="24"/>
          <w:szCs w:val="24"/>
        </w:rPr>
        <w:t>accordingly;</w:t>
      </w:r>
      <w:proofErr w:type="gramEnd"/>
    </w:p>
    <w:p w14:paraId="68ACFA1C"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w:t>
      </w:r>
      <w:r>
        <w:rPr>
          <w:rFonts w:ascii="Arial" w:eastAsia="Arial" w:hAnsi="Arial" w:cs="Arial"/>
          <w:color w:val="000000"/>
          <w:sz w:val="24"/>
          <w:szCs w:val="24"/>
        </w:rPr>
        <w:t>erences to "</w:t>
      </w:r>
      <w:r>
        <w:rPr>
          <w:rFonts w:ascii="Arial" w:eastAsia="Arial" w:hAnsi="Arial" w:cs="Arial"/>
          <w:b/>
          <w:color w:val="000000"/>
          <w:sz w:val="24"/>
          <w:szCs w:val="24"/>
        </w:rPr>
        <w:t>representations</w:t>
      </w:r>
      <w:r>
        <w:rPr>
          <w:rFonts w:ascii="Arial" w:eastAsia="Arial" w:hAnsi="Arial" w:cs="Arial"/>
          <w:color w:val="000000"/>
          <w:sz w:val="24"/>
          <w:szCs w:val="24"/>
        </w:rPr>
        <w:t>" shall be construed as references to present facts, to "</w:t>
      </w:r>
      <w:r>
        <w:rPr>
          <w:rFonts w:ascii="Arial" w:eastAsia="Arial" w:hAnsi="Arial" w:cs="Arial"/>
          <w:b/>
          <w:color w:val="000000"/>
          <w:sz w:val="24"/>
          <w:szCs w:val="24"/>
        </w:rPr>
        <w:t>warranties</w:t>
      </w:r>
      <w:r>
        <w:rPr>
          <w:rFonts w:ascii="Arial" w:eastAsia="Arial" w:hAnsi="Arial" w:cs="Arial"/>
          <w:color w:val="000000"/>
          <w:sz w:val="24"/>
          <w:szCs w:val="24"/>
        </w:rPr>
        <w:t>" as references to present and future facts and to "</w:t>
      </w:r>
      <w:r>
        <w:rPr>
          <w:rFonts w:ascii="Arial" w:eastAsia="Arial" w:hAnsi="Arial" w:cs="Arial"/>
          <w:b/>
          <w:color w:val="000000"/>
          <w:sz w:val="24"/>
          <w:szCs w:val="24"/>
        </w:rPr>
        <w:t>undertakings"</w:t>
      </w:r>
      <w:r>
        <w:rPr>
          <w:rFonts w:ascii="Arial" w:eastAsia="Arial" w:hAnsi="Arial" w:cs="Arial"/>
          <w:color w:val="000000"/>
          <w:sz w:val="24"/>
          <w:szCs w:val="24"/>
        </w:rPr>
        <w:t xml:space="preserve"> as references to obligations under the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4F03ECC5"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 xml:space="preserve">"Clauses" </w:t>
      </w:r>
      <w:r>
        <w:rPr>
          <w:rFonts w:ascii="Arial" w:eastAsia="Arial" w:hAnsi="Arial" w:cs="Arial"/>
          <w:color w:val="000000"/>
          <w:sz w:val="24"/>
          <w:szCs w:val="24"/>
        </w:rPr>
        <w:t xml:space="preserve">and </w:t>
      </w:r>
      <w:r>
        <w:rPr>
          <w:rFonts w:ascii="Arial" w:eastAsia="Arial" w:hAnsi="Arial" w:cs="Arial"/>
          <w:b/>
          <w:color w:val="000000"/>
          <w:sz w:val="24"/>
          <w:szCs w:val="24"/>
        </w:rPr>
        <w:t>"Schedules"</w:t>
      </w:r>
      <w:r>
        <w:rPr>
          <w:rFonts w:ascii="Arial" w:eastAsia="Arial" w:hAnsi="Arial" w:cs="Arial"/>
          <w:color w:val="000000"/>
          <w:sz w:val="24"/>
          <w:szCs w:val="24"/>
        </w:rPr>
        <w:t xml:space="preserve"> are, unless otherwise provided, references to the clauses and schedules of the Core Terms and references in any Schedule to parts, paragraphs, annexes and tables are, unless otherwise provided, references to the parts, paragraphs, annexes and t</w:t>
      </w:r>
      <w:r>
        <w:rPr>
          <w:rFonts w:ascii="Arial" w:eastAsia="Arial" w:hAnsi="Arial" w:cs="Arial"/>
          <w:color w:val="000000"/>
          <w:sz w:val="24"/>
          <w:szCs w:val="24"/>
        </w:rPr>
        <w:t xml:space="preserve">ables of the Schedule in which these references </w:t>
      </w:r>
      <w:proofErr w:type="gramStart"/>
      <w:r>
        <w:rPr>
          <w:rFonts w:ascii="Arial" w:eastAsia="Arial" w:hAnsi="Arial" w:cs="Arial"/>
          <w:color w:val="000000"/>
          <w:sz w:val="24"/>
          <w:szCs w:val="24"/>
        </w:rPr>
        <w:t>appear;</w:t>
      </w:r>
      <w:proofErr w:type="gramEnd"/>
      <w:r>
        <w:rPr>
          <w:rFonts w:ascii="Arial" w:eastAsia="Arial" w:hAnsi="Arial" w:cs="Arial"/>
          <w:color w:val="000000"/>
          <w:sz w:val="24"/>
          <w:szCs w:val="24"/>
        </w:rPr>
        <w:t xml:space="preserve"> </w:t>
      </w:r>
    </w:p>
    <w:p w14:paraId="649F3148"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 xml:space="preserve">references to </w:t>
      </w:r>
      <w:r>
        <w:rPr>
          <w:rFonts w:ascii="Arial" w:eastAsia="Arial" w:hAnsi="Arial" w:cs="Arial"/>
          <w:b/>
          <w:color w:val="000000"/>
          <w:sz w:val="24"/>
          <w:szCs w:val="24"/>
        </w:rPr>
        <w:t>"Paragraphs"</w:t>
      </w:r>
      <w:r>
        <w:rPr>
          <w:rFonts w:ascii="Arial" w:eastAsia="Arial" w:hAnsi="Arial" w:cs="Arial"/>
          <w:color w:val="000000"/>
          <w:sz w:val="24"/>
          <w:szCs w:val="24"/>
        </w:rPr>
        <w:t xml:space="preserve"> are, unless otherwise provided, references to the paragraph of the appropriate Schedules unless otherwise </w:t>
      </w:r>
      <w:proofErr w:type="gramStart"/>
      <w:r>
        <w:rPr>
          <w:rFonts w:ascii="Arial" w:eastAsia="Arial" w:hAnsi="Arial" w:cs="Arial"/>
          <w:color w:val="000000"/>
          <w:sz w:val="24"/>
          <w:szCs w:val="24"/>
        </w:rPr>
        <w:t>provided;</w:t>
      </w:r>
      <w:proofErr w:type="gramEnd"/>
      <w:r>
        <w:rPr>
          <w:rFonts w:ascii="Arial" w:eastAsia="Arial" w:hAnsi="Arial" w:cs="Arial"/>
          <w:color w:val="000000"/>
          <w:sz w:val="24"/>
          <w:szCs w:val="24"/>
        </w:rPr>
        <w:t xml:space="preserve"> </w:t>
      </w:r>
    </w:p>
    <w:p w14:paraId="4A3290B1"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references to a series of Clauses or Paragraphs shall b</w:t>
      </w:r>
      <w:r>
        <w:rPr>
          <w:rFonts w:ascii="Arial" w:eastAsia="Arial" w:hAnsi="Arial" w:cs="Arial"/>
          <w:color w:val="000000"/>
          <w:sz w:val="24"/>
          <w:szCs w:val="24"/>
        </w:rPr>
        <w:t xml:space="preserve">e inclusive of the clause numbers </w:t>
      </w:r>
      <w:proofErr w:type="gramStart"/>
      <w:r>
        <w:rPr>
          <w:rFonts w:ascii="Arial" w:eastAsia="Arial" w:hAnsi="Arial" w:cs="Arial"/>
          <w:color w:val="000000"/>
          <w:sz w:val="24"/>
          <w:szCs w:val="24"/>
        </w:rPr>
        <w:t>specified;</w:t>
      </w:r>
      <w:proofErr w:type="gramEnd"/>
    </w:p>
    <w:p w14:paraId="10E5A19B"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 xml:space="preserve">the headings in each Contract are for ease of reference only and shall not affect the interpretation or construction of a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54757FD7"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lastRenderedPageBreak/>
        <w:t>where the Buyer is a Central Government Body it shall be treated as contractin</w:t>
      </w:r>
      <w:r>
        <w:rPr>
          <w:rFonts w:ascii="Arial" w:eastAsia="Arial" w:hAnsi="Arial" w:cs="Arial"/>
          <w:color w:val="000000"/>
          <w:sz w:val="24"/>
          <w:szCs w:val="24"/>
        </w:rPr>
        <w:t xml:space="preserve">g with the Crown as a </w:t>
      </w:r>
      <w:proofErr w:type="gramStart"/>
      <w:r>
        <w:rPr>
          <w:rFonts w:ascii="Arial" w:eastAsia="Arial" w:hAnsi="Arial" w:cs="Arial"/>
          <w:color w:val="000000"/>
          <w:sz w:val="24"/>
          <w:szCs w:val="24"/>
        </w:rPr>
        <w:t>whole;</w:t>
      </w:r>
      <w:proofErr w:type="gramEnd"/>
    </w:p>
    <w:p w14:paraId="3AB62E5A"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ind w:left="1276" w:hanging="709"/>
        <w:jc w:val="both"/>
        <w:rPr>
          <w:rFonts w:ascii="Arial" w:eastAsia="Arial" w:hAnsi="Arial" w:cs="Arial"/>
          <w:color w:val="000000"/>
          <w:sz w:val="24"/>
          <w:szCs w:val="24"/>
        </w:rPr>
      </w:pPr>
      <w:r>
        <w:rPr>
          <w:rFonts w:ascii="Arial" w:eastAsia="Arial" w:hAnsi="Arial" w:cs="Arial"/>
          <w:color w:val="000000"/>
          <w:sz w:val="24"/>
          <w:szCs w:val="24"/>
        </w:rPr>
        <w:t>any reference in a Contract which immediately before Exit Day was a reference to (as it has effect from time to time):</w:t>
      </w:r>
    </w:p>
    <w:p w14:paraId="7A1D04F7" w14:textId="77777777" w:rsidR="0012194E" w:rsidRDefault="003A7EBC">
      <w:pPr>
        <w:numPr>
          <w:ilvl w:val="3"/>
          <w:numId w:val="20"/>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any EU regulation, EU decision, EU tertiary legislation or provision of the EEA agreement (“</w:t>
      </w:r>
      <w:r>
        <w:rPr>
          <w:rFonts w:ascii="Arial" w:eastAsia="Arial" w:hAnsi="Arial" w:cs="Arial"/>
          <w:b/>
          <w:color w:val="000000"/>
          <w:sz w:val="24"/>
          <w:szCs w:val="24"/>
        </w:rPr>
        <w:t>EU References</w:t>
      </w:r>
      <w:r>
        <w:rPr>
          <w:rFonts w:ascii="Arial" w:eastAsia="Arial" w:hAnsi="Arial" w:cs="Arial"/>
          <w:color w:val="000000"/>
          <w:sz w:val="24"/>
          <w:szCs w:val="24"/>
        </w:rPr>
        <w:t xml:space="preserve">”) </w:t>
      </w:r>
      <w:r>
        <w:rPr>
          <w:rFonts w:ascii="Arial" w:eastAsia="Arial" w:hAnsi="Arial" w:cs="Arial"/>
          <w:color w:val="000000"/>
          <w:sz w:val="24"/>
          <w:szCs w:val="24"/>
        </w:rPr>
        <w:t>which is to form part of domestic law by application of section 3 of the European Union (Withdrawal) Act 2018 shall be read on and after Exit Day as a reference to the EU References as they form part of domestic law by virtue of section 3 of the European U</w:t>
      </w:r>
      <w:r>
        <w:rPr>
          <w:rFonts w:ascii="Arial" w:eastAsia="Arial" w:hAnsi="Arial" w:cs="Arial"/>
          <w:color w:val="000000"/>
          <w:sz w:val="24"/>
          <w:szCs w:val="24"/>
        </w:rPr>
        <w:t>nion (Withdrawal) Act 2018 as modified by domestic law from time to time; and</w:t>
      </w:r>
    </w:p>
    <w:p w14:paraId="46546281" w14:textId="77777777" w:rsidR="0012194E" w:rsidRDefault="003A7EBC">
      <w:pPr>
        <w:numPr>
          <w:ilvl w:val="3"/>
          <w:numId w:val="20"/>
        </w:numPr>
        <w:pBdr>
          <w:top w:val="nil"/>
          <w:left w:val="nil"/>
          <w:bottom w:val="nil"/>
          <w:right w:val="nil"/>
          <w:between w:val="nil"/>
        </w:pBdr>
        <w:tabs>
          <w:tab w:val="left" w:pos="1985"/>
          <w:tab w:val="left" w:pos="2127"/>
        </w:tabs>
        <w:spacing w:before="120" w:after="120" w:line="240" w:lineRule="auto"/>
        <w:ind w:left="2694" w:hanging="709"/>
        <w:jc w:val="both"/>
        <w:rPr>
          <w:rFonts w:ascii="Arial" w:eastAsia="Arial" w:hAnsi="Arial" w:cs="Arial"/>
          <w:color w:val="000000"/>
          <w:sz w:val="24"/>
          <w:szCs w:val="24"/>
        </w:rPr>
      </w:pPr>
      <w:r>
        <w:rPr>
          <w:rFonts w:ascii="Arial" w:eastAsia="Arial" w:hAnsi="Arial" w:cs="Arial"/>
          <w:color w:val="000000"/>
          <w:sz w:val="24"/>
          <w:szCs w:val="24"/>
        </w:rPr>
        <w:t xml:space="preserve">any EU institution or EU authority or other such EU body shall be read on and after Exit Day as a reference to the UK institution, </w:t>
      </w:r>
      <w:proofErr w:type="gramStart"/>
      <w:r>
        <w:rPr>
          <w:rFonts w:ascii="Arial" w:eastAsia="Arial" w:hAnsi="Arial" w:cs="Arial"/>
          <w:color w:val="000000"/>
          <w:sz w:val="24"/>
          <w:szCs w:val="24"/>
        </w:rPr>
        <w:t>authority</w:t>
      </w:r>
      <w:proofErr w:type="gramEnd"/>
      <w:r>
        <w:rPr>
          <w:rFonts w:ascii="Arial" w:eastAsia="Arial" w:hAnsi="Arial" w:cs="Arial"/>
          <w:color w:val="000000"/>
          <w:sz w:val="24"/>
          <w:szCs w:val="24"/>
        </w:rPr>
        <w:t xml:space="preserve"> or body to which its functions were t</w:t>
      </w:r>
      <w:r>
        <w:rPr>
          <w:rFonts w:ascii="Arial" w:eastAsia="Arial" w:hAnsi="Arial" w:cs="Arial"/>
          <w:color w:val="000000"/>
          <w:sz w:val="24"/>
          <w:szCs w:val="24"/>
        </w:rPr>
        <w:t>ransferred; and</w:t>
      </w:r>
    </w:p>
    <w:p w14:paraId="2E53C28F"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Buyer</w:t>
      </w:r>
      <w:r>
        <w:rPr>
          <w:rFonts w:ascii="Arial" w:eastAsia="Arial" w:hAnsi="Arial" w:cs="Arial"/>
          <w:color w:val="000000"/>
          <w:sz w:val="24"/>
          <w:szCs w:val="24"/>
        </w:rPr>
        <w:t>” shall be construed as including Exempt Buyers; and</w:t>
      </w:r>
    </w:p>
    <w:p w14:paraId="5E5BBDAA" w14:textId="77777777" w:rsidR="0012194E" w:rsidRDefault="003A7EBC">
      <w:pPr>
        <w:numPr>
          <w:ilvl w:val="2"/>
          <w:numId w:val="20"/>
        </w:numPr>
        <w:pBdr>
          <w:top w:val="nil"/>
          <w:left w:val="nil"/>
          <w:bottom w:val="nil"/>
          <w:right w:val="nil"/>
          <w:between w:val="nil"/>
        </w:pBdr>
        <w:tabs>
          <w:tab w:val="left" w:pos="1985"/>
          <w:tab w:val="left" w:pos="2127"/>
        </w:tabs>
        <w:spacing w:before="120" w:after="120" w:line="240" w:lineRule="auto"/>
        <w:jc w:val="both"/>
        <w:rPr>
          <w:rFonts w:ascii="Arial" w:eastAsia="Arial" w:hAnsi="Arial" w:cs="Arial"/>
          <w:color w:val="000000"/>
          <w:sz w:val="24"/>
          <w:szCs w:val="24"/>
        </w:rPr>
      </w:pPr>
      <w:r>
        <w:rPr>
          <w:rFonts w:ascii="Arial" w:eastAsia="Arial" w:hAnsi="Arial" w:cs="Arial"/>
          <w:color w:val="000000"/>
          <w:sz w:val="24"/>
          <w:szCs w:val="24"/>
        </w:rPr>
        <w:t>unless otherwise provided, references to “</w:t>
      </w:r>
      <w:r>
        <w:rPr>
          <w:rFonts w:ascii="Arial" w:eastAsia="Arial" w:hAnsi="Arial" w:cs="Arial"/>
          <w:b/>
          <w:color w:val="000000"/>
          <w:sz w:val="24"/>
          <w:szCs w:val="24"/>
        </w:rPr>
        <w:t>Call-Off Contract</w:t>
      </w:r>
      <w:r>
        <w:rPr>
          <w:rFonts w:ascii="Arial" w:eastAsia="Arial" w:hAnsi="Arial" w:cs="Arial"/>
          <w:color w:val="000000"/>
          <w:sz w:val="24"/>
          <w:szCs w:val="24"/>
        </w:rPr>
        <w:t>” and “</w:t>
      </w:r>
      <w:r>
        <w:rPr>
          <w:rFonts w:ascii="Arial" w:eastAsia="Arial" w:hAnsi="Arial" w:cs="Arial"/>
          <w:b/>
          <w:color w:val="000000"/>
          <w:sz w:val="24"/>
          <w:szCs w:val="24"/>
        </w:rPr>
        <w:t>Contract</w:t>
      </w:r>
      <w:r>
        <w:rPr>
          <w:rFonts w:ascii="Arial" w:eastAsia="Arial" w:hAnsi="Arial" w:cs="Arial"/>
          <w:color w:val="000000"/>
          <w:sz w:val="24"/>
          <w:szCs w:val="24"/>
        </w:rPr>
        <w:t>” shall be construed as including Exempt Call-off Contracts.</w:t>
      </w:r>
    </w:p>
    <w:p w14:paraId="00881B2C" w14:textId="77777777" w:rsidR="0012194E" w:rsidRDefault="003A7EBC">
      <w:pPr>
        <w:numPr>
          <w:ilvl w:val="1"/>
          <w:numId w:val="20"/>
        </w:numPr>
        <w:pBdr>
          <w:top w:val="nil"/>
          <w:left w:val="nil"/>
          <w:bottom w:val="nil"/>
          <w:right w:val="nil"/>
          <w:between w:val="nil"/>
        </w:pBdr>
        <w:tabs>
          <w:tab w:val="left" w:pos="1134"/>
          <w:tab w:val="left" w:pos="567"/>
        </w:tabs>
        <w:spacing w:before="120" w:after="120" w:line="240" w:lineRule="auto"/>
        <w:ind w:left="567" w:hanging="567"/>
        <w:jc w:val="both"/>
        <w:rPr>
          <w:rFonts w:ascii="Arial" w:eastAsia="Arial" w:hAnsi="Arial" w:cs="Arial"/>
          <w:color w:val="000000"/>
          <w:sz w:val="24"/>
          <w:szCs w:val="24"/>
        </w:rPr>
      </w:pPr>
      <w:r>
        <w:rPr>
          <w:rFonts w:ascii="Arial" w:eastAsia="Arial" w:hAnsi="Arial" w:cs="Arial"/>
          <w:color w:val="000000"/>
          <w:sz w:val="24"/>
          <w:szCs w:val="24"/>
        </w:rPr>
        <w:t>In each Contract, unless the context otherwise requires, the following words shall have the following meanings:</w:t>
      </w:r>
    </w:p>
    <w:p w14:paraId="0087167E" w14:textId="77777777" w:rsidR="0012194E" w:rsidRDefault="0012194E">
      <w:pPr>
        <w:keepNext/>
        <w:pBdr>
          <w:top w:val="nil"/>
          <w:left w:val="nil"/>
          <w:bottom w:val="nil"/>
          <w:right w:val="nil"/>
          <w:between w:val="nil"/>
        </w:pBdr>
        <w:tabs>
          <w:tab w:val="left" w:pos="1134"/>
        </w:tabs>
        <w:spacing w:before="120" w:after="120" w:line="240" w:lineRule="auto"/>
        <w:ind w:left="567" w:hanging="360"/>
        <w:jc w:val="both"/>
        <w:rPr>
          <w:rFonts w:ascii="Arial" w:eastAsia="Arial" w:hAnsi="Arial" w:cs="Arial"/>
          <w:color w:val="000000"/>
          <w:sz w:val="24"/>
          <w:szCs w:val="24"/>
        </w:rPr>
      </w:pPr>
    </w:p>
    <w:tbl>
      <w:tblPr>
        <w:tblStyle w:val="a5"/>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70"/>
        <w:gridCol w:w="8010"/>
      </w:tblGrid>
      <w:tr w:rsidR="0012194E" w14:paraId="0FAB7A58" w14:textId="77777777">
        <w:tc>
          <w:tcPr>
            <w:tcW w:w="2070" w:type="dxa"/>
          </w:tcPr>
          <w:p w14:paraId="5976996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bookmarkStart w:id="3" w:name="_heading=h.3znysh7" w:colFirst="0" w:colLast="0"/>
            <w:bookmarkEnd w:id="3"/>
            <w:r>
              <w:rPr>
                <w:rFonts w:ascii="Arial" w:eastAsia="Arial" w:hAnsi="Arial" w:cs="Arial"/>
                <w:b/>
                <w:color w:val="000000"/>
                <w:sz w:val="24"/>
                <w:szCs w:val="24"/>
              </w:rPr>
              <w:t>"Achieve"</w:t>
            </w:r>
          </w:p>
        </w:tc>
        <w:tc>
          <w:tcPr>
            <w:tcW w:w="8010" w:type="dxa"/>
          </w:tcPr>
          <w:p w14:paraId="35E790D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respect of a Test, to successfully pass such Test without any Test Issues and in respect of a Milestone, the issue of a Satisfaction Certificate in respect of that Milestone and "</w:t>
            </w:r>
            <w:r>
              <w:rPr>
                <w:rFonts w:ascii="Arial" w:eastAsia="Arial" w:hAnsi="Arial" w:cs="Arial"/>
                <w:b/>
                <w:color w:val="000000"/>
                <w:sz w:val="24"/>
                <w:szCs w:val="24"/>
              </w:rPr>
              <w:t>Achieved</w:t>
            </w:r>
            <w:r>
              <w:rPr>
                <w:rFonts w:ascii="Arial" w:eastAsia="Arial" w:hAnsi="Arial" w:cs="Arial"/>
                <w:color w:val="000000"/>
                <w:sz w:val="24"/>
                <w:szCs w:val="24"/>
              </w:rPr>
              <w:t>", "</w:t>
            </w:r>
            <w:r>
              <w:rPr>
                <w:rFonts w:ascii="Arial" w:eastAsia="Arial" w:hAnsi="Arial" w:cs="Arial"/>
                <w:b/>
                <w:color w:val="000000"/>
                <w:sz w:val="24"/>
                <w:szCs w:val="24"/>
              </w:rPr>
              <w:t>Achieving</w:t>
            </w:r>
            <w:r>
              <w:rPr>
                <w:rFonts w:ascii="Arial" w:eastAsia="Arial" w:hAnsi="Arial" w:cs="Arial"/>
                <w:color w:val="000000"/>
                <w:sz w:val="24"/>
                <w:szCs w:val="24"/>
              </w:rPr>
              <w:t>" and "</w:t>
            </w:r>
            <w:r>
              <w:rPr>
                <w:rFonts w:ascii="Arial" w:eastAsia="Arial" w:hAnsi="Arial" w:cs="Arial"/>
                <w:b/>
                <w:color w:val="000000"/>
                <w:sz w:val="24"/>
                <w:szCs w:val="24"/>
              </w:rPr>
              <w:t>Achievement</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12194E" w14:paraId="1119D294" w14:textId="77777777">
        <w:tc>
          <w:tcPr>
            <w:tcW w:w="2070" w:type="dxa"/>
          </w:tcPr>
          <w:p w14:paraId="4081425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"Additional Insurances"</w:t>
            </w:r>
          </w:p>
        </w:tc>
        <w:tc>
          <w:tcPr>
            <w:tcW w:w="8010" w:type="dxa"/>
          </w:tcPr>
          <w:p w14:paraId="39DA91D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insurance requirements relating to a Call-Off Contract specified in the Order Form additional to those outlined in Joint Schedule 3 (Insurance Requirements); </w:t>
            </w:r>
          </w:p>
        </w:tc>
      </w:tr>
      <w:tr w:rsidR="0012194E" w14:paraId="626B1B73" w14:textId="77777777">
        <w:tc>
          <w:tcPr>
            <w:tcW w:w="2070" w:type="dxa"/>
          </w:tcPr>
          <w:p w14:paraId="26B039B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"Admin Fee”</w:t>
            </w:r>
          </w:p>
        </w:tc>
        <w:tc>
          <w:tcPr>
            <w:tcW w:w="8010" w:type="dxa"/>
          </w:tcPr>
          <w:p w14:paraId="51A2823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costs incurred by CCS in dealing with MI Failures calculated in accordance with the tariff of administration charges published by the CCS on: http://CCS.cabinetoffice.gov.uk/i-am-supplier/management-information/admin-fees;</w:t>
            </w:r>
          </w:p>
        </w:tc>
      </w:tr>
      <w:tr w:rsidR="0012194E" w14:paraId="4571F659" w14:textId="77777777">
        <w:tc>
          <w:tcPr>
            <w:tcW w:w="2070" w:type="dxa"/>
          </w:tcPr>
          <w:p w14:paraId="4208FAF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"Affected Party"</w:t>
            </w:r>
          </w:p>
        </w:tc>
        <w:tc>
          <w:tcPr>
            <w:tcW w:w="8010" w:type="dxa"/>
          </w:tcPr>
          <w:p w14:paraId="6D8FEC8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w:t>
            </w:r>
            <w:r>
              <w:rPr>
                <w:rFonts w:ascii="Arial" w:eastAsia="Arial" w:hAnsi="Arial" w:cs="Arial"/>
                <w:color w:val="000000"/>
                <w:sz w:val="24"/>
                <w:szCs w:val="24"/>
              </w:rPr>
              <w:t>arty seeking to claim relief in respect of a Force Majeure Event;</w:t>
            </w:r>
          </w:p>
        </w:tc>
      </w:tr>
      <w:tr w:rsidR="0012194E" w14:paraId="3E2FEF4A" w14:textId="77777777">
        <w:tc>
          <w:tcPr>
            <w:tcW w:w="2070" w:type="dxa"/>
          </w:tcPr>
          <w:p w14:paraId="40047F30"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"Affiliates"</w:t>
            </w:r>
          </w:p>
        </w:tc>
        <w:tc>
          <w:tcPr>
            <w:tcW w:w="8010" w:type="dxa"/>
          </w:tcPr>
          <w:p w14:paraId="07901986"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relation to a body corporate, any other entity which directly or indirectly Controls, is Controlled by, or is under direct or indirect common Control of that body corporate </w:t>
            </w:r>
            <w:r>
              <w:rPr>
                <w:rFonts w:ascii="Arial" w:eastAsia="Arial" w:hAnsi="Arial" w:cs="Arial"/>
                <w:color w:val="000000"/>
                <w:sz w:val="24"/>
                <w:szCs w:val="24"/>
              </w:rPr>
              <w:t>from time to time;</w:t>
            </w:r>
          </w:p>
        </w:tc>
      </w:tr>
      <w:tr w:rsidR="0012194E" w14:paraId="37FF9E74" w14:textId="77777777">
        <w:tc>
          <w:tcPr>
            <w:tcW w:w="2070" w:type="dxa"/>
          </w:tcPr>
          <w:p w14:paraId="4FFBB9E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“Annex”</w:t>
            </w:r>
          </w:p>
        </w:tc>
        <w:tc>
          <w:tcPr>
            <w:tcW w:w="8010" w:type="dxa"/>
          </w:tcPr>
          <w:p w14:paraId="0717D2D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extra information which supports a Schedule;</w:t>
            </w:r>
          </w:p>
        </w:tc>
      </w:tr>
      <w:tr w:rsidR="0012194E" w14:paraId="4195C688" w14:textId="77777777">
        <w:tc>
          <w:tcPr>
            <w:tcW w:w="2070" w:type="dxa"/>
          </w:tcPr>
          <w:p w14:paraId="646E8BA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"Approval"</w:t>
            </w:r>
          </w:p>
        </w:tc>
        <w:tc>
          <w:tcPr>
            <w:tcW w:w="8010" w:type="dxa"/>
          </w:tcPr>
          <w:p w14:paraId="7FF05264"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prior written consent of the Buyer and "</w:t>
            </w:r>
            <w:r>
              <w:rPr>
                <w:rFonts w:ascii="Arial" w:eastAsia="Arial" w:hAnsi="Arial" w:cs="Arial"/>
                <w:b/>
                <w:color w:val="000000"/>
                <w:sz w:val="24"/>
                <w:szCs w:val="24"/>
              </w:rPr>
              <w:t>Approve</w:t>
            </w:r>
            <w:r>
              <w:rPr>
                <w:rFonts w:ascii="Arial" w:eastAsia="Arial" w:hAnsi="Arial" w:cs="Arial"/>
                <w:color w:val="000000"/>
                <w:sz w:val="24"/>
                <w:szCs w:val="24"/>
              </w:rPr>
              <w:t>" and "</w:t>
            </w:r>
            <w:r>
              <w:rPr>
                <w:rFonts w:ascii="Arial" w:eastAsia="Arial" w:hAnsi="Arial" w:cs="Arial"/>
                <w:b/>
                <w:color w:val="000000"/>
                <w:sz w:val="24"/>
                <w:szCs w:val="24"/>
              </w:rPr>
              <w:t>Approved</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12194E" w14:paraId="5E30CEDE" w14:textId="77777777">
        <w:tc>
          <w:tcPr>
            <w:tcW w:w="2070" w:type="dxa"/>
          </w:tcPr>
          <w:p w14:paraId="29EE212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"Audit"</w:t>
            </w:r>
          </w:p>
        </w:tc>
        <w:tc>
          <w:tcPr>
            <w:tcW w:w="8010" w:type="dxa"/>
          </w:tcPr>
          <w:p w14:paraId="2F7AB58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right to: </w:t>
            </w:r>
          </w:p>
          <w:p w14:paraId="1192C626" w14:textId="77777777" w:rsidR="0012194E" w:rsidRDefault="003A7EBC">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lastRenderedPageBreak/>
              <w:t>verify the accuracy of the Charges and any other amounts payable by a Buyer under a Call-Off Contract (including proposed or actual variations to them in accordance with the Contract</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46C86BEF" w14:textId="77777777" w:rsidR="0012194E" w:rsidRDefault="003A7EBC">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costs of the Supplier (</w:t>
            </w:r>
            <w:r>
              <w:rPr>
                <w:rFonts w:ascii="Arial" w:eastAsia="Arial" w:hAnsi="Arial" w:cs="Arial"/>
                <w:color w:val="000000"/>
                <w:sz w:val="24"/>
                <w:szCs w:val="24"/>
              </w:rPr>
              <w:t xml:space="preserve">including the costs of all Subcontractors and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suppliers) in connection with the provision of the Services;</w:t>
            </w:r>
          </w:p>
          <w:p w14:paraId="11E17848" w14:textId="77777777" w:rsidR="0012194E" w:rsidRDefault="003A7EBC">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Open Book </w:t>
            </w:r>
            <w:proofErr w:type="gramStart"/>
            <w:r>
              <w:rPr>
                <w:rFonts w:ascii="Arial" w:eastAsia="Arial" w:hAnsi="Arial" w:cs="Arial"/>
                <w:color w:val="000000"/>
                <w:sz w:val="24"/>
                <w:szCs w:val="24"/>
              </w:rPr>
              <w:t>Data;</w:t>
            </w:r>
            <w:proofErr w:type="gramEnd"/>
          </w:p>
          <w:p w14:paraId="11D02E70" w14:textId="77777777" w:rsidR="0012194E" w:rsidRDefault="003A7EBC">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verify the Supplier’s and each Subcontractor’s compliance with the Contract and applicable </w:t>
            </w:r>
            <w:proofErr w:type="gramStart"/>
            <w:r>
              <w:rPr>
                <w:rFonts w:ascii="Arial" w:eastAsia="Arial" w:hAnsi="Arial" w:cs="Arial"/>
                <w:color w:val="000000"/>
                <w:sz w:val="24"/>
                <w:szCs w:val="24"/>
              </w:rPr>
              <w:t>Law;</w:t>
            </w:r>
            <w:proofErr w:type="gramEnd"/>
          </w:p>
          <w:p w14:paraId="7A922EB7" w14:textId="77777777" w:rsidR="0012194E" w:rsidRDefault="003A7EBC">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actual or suspected breach of Clauses 27 to 33 and/or Joint Schedule 5 (Corporate Social Responsibility), impropriety or accounting mist</w:t>
            </w:r>
            <w:r>
              <w:rPr>
                <w:rFonts w:ascii="Arial" w:eastAsia="Arial" w:hAnsi="Arial" w:cs="Arial"/>
                <w:color w:val="000000"/>
                <w:sz w:val="24"/>
                <w:szCs w:val="24"/>
              </w:rPr>
              <w:t xml:space="preserve">akes or any breach or threatened breach of security and in these circumstances the Relevant Authority shall have no obligation to inform the Supplier of the purpose or objective of its </w:t>
            </w:r>
            <w:proofErr w:type="gramStart"/>
            <w:r>
              <w:rPr>
                <w:rFonts w:ascii="Arial" w:eastAsia="Arial" w:hAnsi="Arial" w:cs="Arial"/>
                <w:color w:val="000000"/>
                <w:sz w:val="24"/>
                <w:szCs w:val="24"/>
              </w:rPr>
              <w:t>investigations;</w:t>
            </w:r>
            <w:proofErr w:type="gramEnd"/>
          </w:p>
          <w:p w14:paraId="55170CE1" w14:textId="77777777" w:rsidR="0012194E" w:rsidRDefault="003A7EBC">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identify or investigate any circumstances which may imp</w:t>
            </w:r>
            <w:r>
              <w:rPr>
                <w:rFonts w:ascii="Arial" w:eastAsia="Arial" w:hAnsi="Arial" w:cs="Arial"/>
                <w:color w:val="000000"/>
                <w:sz w:val="24"/>
                <w:szCs w:val="24"/>
              </w:rPr>
              <w:t xml:space="preserve">act upon the financial stability of the Supplier, any Guarantor, and/or any Subcontractors or their ability to provide the </w:t>
            </w:r>
            <w:proofErr w:type="gramStart"/>
            <w:r>
              <w:rPr>
                <w:rFonts w:ascii="Arial" w:eastAsia="Arial" w:hAnsi="Arial" w:cs="Arial"/>
                <w:color w:val="000000"/>
                <w:sz w:val="24"/>
                <w:szCs w:val="24"/>
              </w:rPr>
              <w:t>Deliverables;</w:t>
            </w:r>
            <w:proofErr w:type="gramEnd"/>
          </w:p>
          <w:p w14:paraId="7055EAE1" w14:textId="77777777" w:rsidR="0012194E" w:rsidRDefault="003A7EBC">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obtain such information as is necessary to fulfil the Relevant Authority’s obligations to supply information for parlia</w:t>
            </w:r>
            <w:r>
              <w:rPr>
                <w:rFonts w:ascii="Arial" w:eastAsia="Arial" w:hAnsi="Arial" w:cs="Arial"/>
                <w:color w:val="000000"/>
                <w:sz w:val="24"/>
                <w:szCs w:val="24"/>
              </w:rPr>
              <w:t xml:space="preserve">mentary, ministerial, judicial or administrative purposes including the supply of information to the Comptroller and Auditor </w:t>
            </w:r>
            <w:proofErr w:type="gramStart"/>
            <w:r>
              <w:rPr>
                <w:rFonts w:ascii="Arial" w:eastAsia="Arial" w:hAnsi="Arial" w:cs="Arial"/>
                <w:color w:val="000000"/>
                <w:sz w:val="24"/>
                <w:szCs w:val="24"/>
              </w:rPr>
              <w:t>General;</w:t>
            </w:r>
            <w:proofErr w:type="gramEnd"/>
          </w:p>
          <w:p w14:paraId="2B209D18" w14:textId="77777777" w:rsidR="0012194E" w:rsidRDefault="003A7EBC">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review any books of account and the internal contract management accounts kept by the Supplier in connection with each </w:t>
            </w:r>
            <w:proofErr w:type="gramStart"/>
            <w:r>
              <w:rPr>
                <w:rFonts w:ascii="Arial" w:eastAsia="Arial" w:hAnsi="Arial" w:cs="Arial"/>
                <w:color w:val="000000"/>
                <w:sz w:val="24"/>
                <w:szCs w:val="24"/>
              </w:rPr>
              <w:t>Con</w:t>
            </w:r>
            <w:r>
              <w:rPr>
                <w:rFonts w:ascii="Arial" w:eastAsia="Arial" w:hAnsi="Arial" w:cs="Arial"/>
                <w:color w:val="000000"/>
                <w:sz w:val="24"/>
                <w:szCs w:val="24"/>
              </w:rPr>
              <w:t>tract;</w:t>
            </w:r>
            <w:proofErr w:type="gramEnd"/>
          </w:p>
          <w:p w14:paraId="1D37762A" w14:textId="77777777" w:rsidR="0012194E" w:rsidRDefault="003A7EBC">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carry out the Relevant Authority’s internal and statutory audits and to prepare, examine and/or certify the Relevant Authority's annual and interim reports and </w:t>
            </w:r>
            <w:proofErr w:type="gramStart"/>
            <w:r>
              <w:rPr>
                <w:rFonts w:ascii="Arial" w:eastAsia="Arial" w:hAnsi="Arial" w:cs="Arial"/>
                <w:color w:val="000000"/>
                <w:sz w:val="24"/>
                <w:szCs w:val="24"/>
              </w:rPr>
              <w:t>accounts;</w:t>
            </w:r>
            <w:proofErr w:type="gramEnd"/>
          </w:p>
          <w:p w14:paraId="73BCF7EE" w14:textId="77777777" w:rsidR="0012194E" w:rsidRDefault="003A7EBC">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enable the National Audit Office to carry out an examination pursuant to Sectio</w:t>
            </w:r>
            <w:r>
              <w:rPr>
                <w:rFonts w:ascii="Arial" w:eastAsia="Arial" w:hAnsi="Arial" w:cs="Arial"/>
                <w:color w:val="000000"/>
                <w:sz w:val="24"/>
                <w:szCs w:val="24"/>
              </w:rPr>
              <w:t xml:space="preserve">n 6(1) of the National Audit Act 1983 of the economy, </w:t>
            </w:r>
            <w:proofErr w:type="gramStart"/>
            <w:r>
              <w:rPr>
                <w:rFonts w:ascii="Arial" w:eastAsia="Arial" w:hAnsi="Arial" w:cs="Arial"/>
                <w:color w:val="000000"/>
                <w:sz w:val="24"/>
                <w:szCs w:val="24"/>
              </w:rPr>
              <w:t>efficiency</w:t>
            </w:r>
            <w:proofErr w:type="gramEnd"/>
            <w:r>
              <w:rPr>
                <w:rFonts w:ascii="Arial" w:eastAsia="Arial" w:hAnsi="Arial" w:cs="Arial"/>
                <w:color w:val="000000"/>
                <w:sz w:val="24"/>
                <w:szCs w:val="24"/>
              </w:rPr>
              <w:t xml:space="preserve"> and effectiveness with which the Relevant Authority has used its resources; or</w:t>
            </w:r>
          </w:p>
          <w:p w14:paraId="33805B06" w14:textId="77777777" w:rsidR="0012194E" w:rsidRDefault="003A7EBC">
            <w:pPr>
              <w:numPr>
                <w:ilvl w:val="0"/>
                <w:numId w:val="17"/>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verify the accuracy and completeness of any Management Information delivered or required by the Framework Contra</w:t>
            </w:r>
            <w:r>
              <w:rPr>
                <w:rFonts w:ascii="Arial" w:eastAsia="Arial" w:hAnsi="Arial" w:cs="Arial"/>
                <w:color w:val="000000"/>
                <w:sz w:val="24"/>
                <w:szCs w:val="24"/>
              </w:rPr>
              <w:t>ct;</w:t>
            </w:r>
          </w:p>
        </w:tc>
      </w:tr>
      <w:tr w:rsidR="0012194E" w14:paraId="3C6C62F9" w14:textId="77777777">
        <w:tc>
          <w:tcPr>
            <w:tcW w:w="2070" w:type="dxa"/>
          </w:tcPr>
          <w:p w14:paraId="117D04C0"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"Auditor"</w:t>
            </w:r>
          </w:p>
        </w:tc>
        <w:tc>
          <w:tcPr>
            <w:tcW w:w="8010" w:type="dxa"/>
          </w:tcPr>
          <w:p w14:paraId="042BF506" w14:textId="77777777" w:rsidR="0012194E" w:rsidRDefault="003A7EBC">
            <w:pPr>
              <w:numPr>
                <w:ilvl w:val="0"/>
                <w:numId w:val="22"/>
              </w:numPr>
              <w:pBdr>
                <w:top w:val="nil"/>
                <w:left w:val="nil"/>
                <w:bottom w:val="nil"/>
                <w:right w:val="nil"/>
                <w:between w:val="nil"/>
              </w:pBdr>
              <w:tabs>
                <w:tab w:val="left" w:pos="-179"/>
                <w:tab w:val="left" w:pos="-9"/>
              </w:tabs>
              <w:spacing w:after="120"/>
              <w:ind w:left="501" w:hanging="331"/>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internal and external </w:t>
            </w:r>
            <w:proofErr w:type="gramStart"/>
            <w:r>
              <w:rPr>
                <w:rFonts w:ascii="Arial" w:eastAsia="Arial" w:hAnsi="Arial" w:cs="Arial"/>
                <w:color w:val="000000"/>
                <w:sz w:val="24"/>
                <w:szCs w:val="24"/>
              </w:rPr>
              <w:t>auditors;</w:t>
            </w:r>
            <w:proofErr w:type="gramEnd"/>
          </w:p>
          <w:p w14:paraId="25638E4B" w14:textId="77777777" w:rsidR="0012194E" w:rsidRDefault="003A7EBC">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the Relevant Authority’s statutory or regulatory </w:t>
            </w:r>
            <w:proofErr w:type="gramStart"/>
            <w:r>
              <w:rPr>
                <w:rFonts w:ascii="Arial" w:eastAsia="Arial" w:hAnsi="Arial" w:cs="Arial"/>
                <w:color w:val="000000"/>
                <w:sz w:val="24"/>
                <w:szCs w:val="24"/>
              </w:rPr>
              <w:t>auditors;</w:t>
            </w:r>
            <w:proofErr w:type="gramEnd"/>
          </w:p>
          <w:p w14:paraId="7756A60A" w14:textId="77777777" w:rsidR="0012194E" w:rsidRDefault="003A7EBC">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the Comptroller and Auditor General, their staff and/or any appointed representatives of the National Audit </w:t>
            </w:r>
            <w:proofErr w:type="gramStart"/>
            <w:r>
              <w:rPr>
                <w:rFonts w:ascii="Arial" w:eastAsia="Arial" w:hAnsi="Arial" w:cs="Arial"/>
                <w:color w:val="000000"/>
                <w:sz w:val="24"/>
                <w:szCs w:val="24"/>
              </w:rPr>
              <w:t>Office;</w:t>
            </w:r>
            <w:proofErr w:type="gramEnd"/>
          </w:p>
          <w:p w14:paraId="522CC2D2" w14:textId="77777777" w:rsidR="0012194E" w:rsidRDefault="003A7EBC">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 xml:space="preserve">HM Treasury or the Cabinet </w:t>
            </w:r>
            <w:proofErr w:type="gramStart"/>
            <w:r>
              <w:rPr>
                <w:rFonts w:ascii="Arial" w:eastAsia="Arial" w:hAnsi="Arial" w:cs="Arial"/>
                <w:color w:val="000000"/>
                <w:sz w:val="24"/>
                <w:szCs w:val="24"/>
              </w:rPr>
              <w:t>Office;</w:t>
            </w:r>
            <w:proofErr w:type="gramEnd"/>
          </w:p>
          <w:p w14:paraId="1A3ACF6D" w14:textId="77777777" w:rsidR="0012194E" w:rsidRDefault="003A7EBC">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any party formally appointed by the Relevant Authority to carry out audit or similar review functions; and</w:t>
            </w:r>
          </w:p>
          <w:p w14:paraId="5D3459F8" w14:textId="77777777" w:rsidR="0012194E" w:rsidRDefault="003A7EBC">
            <w:pPr>
              <w:numPr>
                <w:ilvl w:val="0"/>
                <w:numId w:val="22"/>
              </w:numPr>
              <w:pBdr>
                <w:top w:val="nil"/>
                <w:left w:val="nil"/>
                <w:bottom w:val="nil"/>
                <w:right w:val="nil"/>
                <w:between w:val="nil"/>
              </w:pBdr>
              <w:tabs>
                <w:tab w:val="left" w:pos="-179"/>
                <w:tab w:val="left" w:pos="-9"/>
              </w:tabs>
              <w:spacing w:after="120"/>
              <w:ind w:left="461" w:hanging="288"/>
              <w:jc w:val="both"/>
              <w:rPr>
                <w:rFonts w:ascii="Arial" w:eastAsia="Arial" w:hAnsi="Arial" w:cs="Arial"/>
                <w:color w:val="000000"/>
                <w:sz w:val="24"/>
                <w:szCs w:val="24"/>
              </w:rPr>
            </w:pPr>
            <w:r>
              <w:rPr>
                <w:rFonts w:ascii="Arial" w:eastAsia="Arial" w:hAnsi="Arial" w:cs="Arial"/>
                <w:color w:val="000000"/>
                <w:sz w:val="24"/>
                <w:szCs w:val="24"/>
              </w:rPr>
              <w:t>successors or assigns of any of the above;</w:t>
            </w:r>
          </w:p>
        </w:tc>
      </w:tr>
      <w:tr w:rsidR="0012194E" w14:paraId="64B4AB70" w14:textId="77777777">
        <w:trPr>
          <w:trHeight w:val="601"/>
        </w:trPr>
        <w:tc>
          <w:tcPr>
            <w:tcW w:w="2070" w:type="dxa"/>
          </w:tcPr>
          <w:p w14:paraId="251DC92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"Authority"</w:t>
            </w:r>
          </w:p>
        </w:tc>
        <w:tc>
          <w:tcPr>
            <w:tcW w:w="8010" w:type="dxa"/>
          </w:tcPr>
          <w:p w14:paraId="02BB40E1" w14:textId="77777777" w:rsidR="0012194E" w:rsidRDefault="003A7EBC">
            <w:pPr>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color w:val="222222"/>
                <w:sz w:val="22"/>
                <w:szCs w:val="22"/>
                <w:highlight w:val="white"/>
              </w:rPr>
              <w:t xml:space="preserve">CCS, NHS Procurement in </w:t>
            </w:r>
            <w:proofErr w:type="gramStart"/>
            <w:r>
              <w:rPr>
                <w:rFonts w:ascii="Arial" w:eastAsia="Arial" w:hAnsi="Arial" w:cs="Arial"/>
                <w:color w:val="222222"/>
                <w:sz w:val="22"/>
                <w:szCs w:val="22"/>
                <w:highlight w:val="white"/>
              </w:rPr>
              <w:t>Partnership</w:t>
            </w:r>
            <w:proofErr w:type="gramEnd"/>
            <w:r>
              <w:rPr>
                <w:rFonts w:ascii="Arial" w:eastAsia="Arial" w:hAnsi="Arial" w:cs="Arial"/>
                <w:color w:val="222222"/>
                <w:sz w:val="22"/>
                <w:szCs w:val="22"/>
                <w:highlight w:val="white"/>
              </w:rPr>
              <w:t xml:space="preserve"> and each </w:t>
            </w:r>
            <w:r>
              <w:rPr>
                <w:rFonts w:ascii="Arial" w:eastAsia="Arial" w:hAnsi="Arial" w:cs="Arial"/>
                <w:sz w:val="24"/>
                <w:szCs w:val="24"/>
              </w:rPr>
              <w:t>Buyer</w:t>
            </w:r>
          </w:p>
        </w:tc>
      </w:tr>
      <w:tr w:rsidR="0012194E" w14:paraId="3323F495" w14:textId="77777777">
        <w:tc>
          <w:tcPr>
            <w:tcW w:w="2070" w:type="dxa"/>
          </w:tcPr>
          <w:p w14:paraId="0221CE45" w14:textId="77777777" w:rsidR="0012194E" w:rsidRDefault="003A7EBC">
            <w:pPr>
              <w:pBdr>
                <w:top w:val="nil"/>
                <w:left w:val="nil"/>
                <w:bottom w:val="nil"/>
                <w:right w:val="nil"/>
                <w:between w:val="nil"/>
              </w:pBdr>
              <w:ind w:left="-108"/>
              <w:rPr>
                <w:rFonts w:ascii="Arial" w:eastAsia="Arial" w:hAnsi="Arial" w:cs="Arial"/>
                <w:b/>
                <w:color w:val="000000"/>
                <w:sz w:val="24"/>
                <w:szCs w:val="24"/>
              </w:rPr>
            </w:pPr>
            <w:r>
              <w:rPr>
                <w:rFonts w:ascii="Arial" w:eastAsia="Arial" w:hAnsi="Arial" w:cs="Arial"/>
                <w:b/>
                <w:color w:val="000000"/>
                <w:sz w:val="24"/>
                <w:szCs w:val="24"/>
              </w:rPr>
              <w:t>"Authority Cause"</w:t>
            </w:r>
          </w:p>
        </w:tc>
        <w:tc>
          <w:tcPr>
            <w:tcW w:w="8010" w:type="dxa"/>
          </w:tcPr>
          <w:p w14:paraId="65F2EAB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breach of the obligations of the Relevant Authority or any other default, act, omission, </w:t>
            </w:r>
            <w:proofErr w:type="gramStart"/>
            <w:r>
              <w:rPr>
                <w:rFonts w:ascii="Arial" w:eastAsia="Arial" w:hAnsi="Arial" w:cs="Arial"/>
                <w:color w:val="000000"/>
                <w:sz w:val="24"/>
                <w:szCs w:val="24"/>
              </w:rPr>
              <w:t>negligence</w:t>
            </w:r>
            <w:proofErr w:type="gramEnd"/>
            <w:r>
              <w:rPr>
                <w:rFonts w:ascii="Arial" w:eastAsia="Arial" w:hAnsi="Arial" w:cs="Arial"/>
                <w:color w:val="000000"/>
                <w:sz w:val="24"/>
                <w:szCs w:val="24"/>
              </w:rPr>
              <w:t xml:space="preserve"> or statement of the Relevant Authority, of its employees, servants, agents in connection with or in relation to the subject-matter of the Contract and i</w:t>
            </w:r>
            <w:r>
              <w:rPr>
                <w:rFonts w:ascii="Arial" w:eastAsia="Arial" w:hAnsi="Arial" w:cs="Arial"/>
                <w:color w:val="000000"/>
                <w:sz w:val="24"/>
                <w:szCs w:val="24"/>
              </w:rPr>
              <w:t>n respect of which the Relevant Authority is liable to the Supplier;</w:t>
            </w:r>
          </w:p>
        </w:tc>
      </w:tr>
      <w:tr w:rsidR="0012194E" w14:paraId="36B8F3CC" w14:textId="77777777">
        <w:tc>
          <w:tcPr>
            <w:tcW w:w="2070" w:type="dxa"/>
          </w:tcPr>
          <w:p w14:paraId="056AD12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"BACS"</w:t>
            </w:r>
          </w:p>
        </w:tc>
        <w:tc>
          <w:tcPr>
            <w:tcW w:w="8010" w:type="dxa"/>
          </w:tcPr>
          <w:p w14:paraId="6DE64A3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Bankers’ Automated Clearing Services, which is a scheme for the electronic processing of financial transactions within the United Kingdom;</w:t>
            </w:r>
          </w:p>
        </w:tc>
      </w:tr>
      <w:tr w:rsidR="0012194E" w14:paraId="422A6B8F" w14:textId="77777777">
        <w:tc>
          <w:tcPr>
            <w:tcW w:w="2070" w:type="dxa"/>
          </w:tcPr>
          <w:p w14:paraId="706DA35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"Beneficiary"</w:t>
            </w:r>
          </w:p>
        </w:tc>
        <w:tc>
          <w:tcPr>
            <w:tcW w:w="8010" w:type="dxa"/>
          </w:tcPr>
          <w:p w14:paraId="392100D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having (or claiming to have) the benefit of an indemnity under this Contract;</w:t>
            </w:r>
          </w:p>
        </w:tc>
      </w:tr>
      <w:tr w:rsidR="0012194E" w14:paraId="0A0157EA" w14:textId="77777777">
        <w:tc>
          <w:tcPr>
            <w:tcW w:w="2070" w:type="dxa"/>
          </w:tcPr>
          <w:p w14:paraId="706D27E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w:t>
            </w:r>
          </w:p>
        </w:tc>
        <w:tc>
          <w:tcPr>
            <w:tcW w:w="8010" w:type="dxa"/>
          </w:tcPr>
          <w:p w14:paraId="26A1031E"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relevant public sector purchaser identified as such in the Order Form;</w:t>
            </w:r>
          </w:p>
        </w:tc>
      </w:tr>
      <w:tr w:rsidR="0012194E" w14:paraId="037B71E4" w14:textId="77777777">
        <w:tc>
          <w:tcPr>
            <w:tcW w:w="2070" w:type="dxa"/>
          </w:tcPr>
          <w:p w14:paraId="70966074"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Assets"</w:t>
            </w:r>
          </w:p>
        </w:tc>
        <w:tc>
          <w:tcPr>
            <w:tcW w:w="8010" w:type="dxa"/>
          </w:tcPr>
          <w:p w14:paraId="53FF480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Buyer’s infrastructure, data, software, materials, assets, </w:t>
            </w:r>
            <w:proofErr w:type="gramStart"/>
            <w:r>
              <w:rPr>
                <w:rFonts w:ascii="Arial" w:eastAsia="Arial" w:hAnsi="Arial" w:cs="Arial"/>
                <w:color w:val="000000"/>
                <w:sz w:val="24"/>
                <w:szCs w:val="24"/>
              </w:rPr>
              <w:t>equipment</w:t>
            </w:r>
            <w:proofErr w:type="gramEnd"/>
            <w:r>
              <w:rPr>
                <w:rFonts w:ascii="Arial" w:eastAsia="Arial" w:hAnsi="Arial" w:cs="Arial"/>
                <w:color w:val="000000"/>
                <w:sz w:val="24"/>
                <w:szCs w:val="24"/>
              </w:rPr>
              <w:t xml:space="preserve"> or other property owned by and/or licensed or leased to the Buyer and which is or may be used in connection with the provision of the Deliverables which remain the property of the Buy</w:t>
            </w:r>
            <w:r>
              <w:rPr>
                <w:rFonts w:ascii="Arial" w:eastAsia="Arial" w:hAnsi="Arial" w:cs="Arial"/>
                <w:color w:val="000000"/>
                <w:sz w:val="24"/>
                <w:szCs w:val="24"/>
              </w:rPr>
              <w:t>er throughout the term of the Contract;</w:t>
            </w:r>
          </w:p>
        </w:tc>
      </w:tr>
      <w:tr w:rsidR="0012194E" w14:paraId="197720CA" w14:textId="77777777">
        <w:tc>
          <w:tcPr>
            <w:tcW w:w="2070" w:type="dxa"/>
          </w:tcPr>
          <w:p w14:paraId="31CCEB8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Authorised Representative"</w:t>
            </w:r>
          </w:p>
        </w:tc>
        <w:tc>
          <w:tcPr>
            <w:tcW w:w="8010" w:type="dxa"/>
          </w:tcPr>
          <w:p w14:paraId="1D74809F"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the Buyer from time to time in relation to the Call-Off Contract initially identified in the Order Form;</w:t>
            </w:r>
          </w:p>
        </w:tc>
      </w:tr>
      <w:tr w:rsidR="0012194E" w14:paraId="0B15DCF0" w14:textId="77777777">
        <w:tc>
          <w:tcPr>
            <w:tcW w:w="2070" w:type="dxa"/>
          </w:tcPr>
          <w:p w14:paraId="0A31B4B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"Buyer Premises"</w:t>
            </w:r>
          </w:p>
        </w:tc>
        <w:tc>
          <w:tcPr>
            <w:tcW w:w="8010" w:type="dxa"/>
          </w:tcPr>
          <w:p w14:paraId="2FEF517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premises owned, </w:t>
            </w:r>
            <w:proofErr w:type="gramStart"/>
            <w:r>
              <w:rPr>
                <w:rFonts w:ascii="Arial" w:eastAsia="Arial" w:hAnsi="Arial" w:cs="Arial"/>
                <w:color w:val="000000"/>
                <w:sz w:val="24"/>
                <w:szCs w:val="24"/>
              </w:rPr>
              <w:t>controlled</w:t>
            </w:r>
            <w:proofErr w:type="gramEnd"/>
            <w:r>
              <w:rPr>
                <w:rFonts w:ascii="Arial" w:eastAsia="Arial" w:hAnsi="Arial" w:cs="Arial"/>
                <w:color w:val="000000"/>
                <w:sz w:val="24"/>
                <w:szCs w:val="24"/>
              </w:rPr>
              <w:t xml:space="preserve"> or occupied by the Buyer which are made available for use by the Supplier </w:t>
            </w:r>
            <w:r>
              <w:rPr>
                <w:rFonts w:ascii="Arial" w:eastAsia="Arial" w:hAnsi="Arial" w:cs="Arial"/>
                <w:color w:val="000000"/>
                <w:sz w:val="24"/>
                <w:szCs w:val="24"/>
              </w:rPr>
              <w:t>or its Subcontractors for the provision of the Deliverables (or any of them);</w:t>
            </w:r>
          </w:p>
        </w:tc>
      </w:tr>
      <w:tr w:rsidR="0012194E" w14:paraId="2FA941E0" w14:textId="77777777">
        <w:tc>
          <w:tcPr>
            <w:tcW w:w="2070" w:type="dxa"/>
          </w:tcPr>
          <w:p w14:paraId="60C9A353"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w:t>
            </w:r>
          </w:p>
        </w:tc>
        <w:tc>
          <w:tcPr>
            <w:tcW w:w="8010" w:type="dxa"/>
          </w:tcPr>
          <w:p w14:paraId="328B939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between the Buyer and the Supplier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pursuant to the provisions of the Framework Contract), which consists of the terms set out and referred to in the Order Form;</w:t>
            </w:r>
          </w:p>
        </w:tc>
      </w:tr>
      <w:tr w:rsidR="0012194E" w14:paraId="5FAF7393" w14:textId="77777777">
        <w:tc>
          <w:tcPr>
            <w:tcW w:w="2070" w:type="dxa"/>
          </w:tcPr>
          <w:p w14:paraId="0B50EF3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Contract Period"</w:t>
            </w:r>
          </w:p>
        </w:tc>
        <w:tc>
          <w:tcPr>
            <w:tcW w:w="8010" w:type="dxa"/>
          </w:tcPr>
          <w:p w14:paraId="3AF4E2D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Period in respect of the Ca</w:t>
            </w:r>
            <w:r>
              <w:rPr>
                <w:rFonts w:ascii="Arial" w:eastAsia="Arial" w:hAnsi="Arial" w:cs="Arial"/>
                <w:color w:val="000000"/>
                <w:sz w:val="24"/>
                <w:szCs w:val="24"/>
              </w:rPr>
              <w:t>ll-Off Contract;</w:t>
            </w:r>
          </w:p>
        </w:tc>
      </w:tr>
      <w:tr w:rsidR="0012194E" w14:paraId="705FA92B" w14:textId="77777777">
        <w:tc>
          <w:tcPr>
            <w:tcW w:w="2070" w:type="dxa"/>
          </w:tcPr>
          <w:p w14:paraId="68F1B8F3"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Expiry Date"</w:t>
            </w:r>
          </w:p>
        </w:tc>
        <w:tc>
          <w:tcPr>
            <w:tcW w:w="8010" w:type="dxa"/>
          </w:tcPr>
          <w:p w14:paraId="1C51275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a Call-Off Contract as stated in the Order Form;</w:t>
            </w:r>
          </w:p>
        </w:tc>
      </w:tr>
      <w:tr w:rsidR="0012194E" w14:paraId="25DD6669" w14:textId="77777777">
        <w:tc>
          <w:tcPr>
            <w:tcW w:w="2070" w:type="dxa"/>
          </w:tcPr>
          <w:p w14:paraId="20E9D20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Incorporated Terms"</w:t>
            </w:r>
          </w:p>
        </w:tc>
        <w:tc>
          <w:tcPr>
            <w:tcW w:w="8010" w:type="dxa"/>
          </w:tcPr>
          <w:p w14:paraId="452B36A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Call-Off Contract specified under the relevant heading in the Order Form;</w:t>
            </w:r>
          </w:p>
        </w:tc>
      </w:tr>
      <w:tr w:rsidR="0012194E" w14:paraId="1314E7B4" w14:textId="77777777">
        <w:tc>
          <w:tcPr>
            <w:tcW w:w="2070" w:type="dxa"/>
          </w:tcPr>
          <w:p w14:paraId="39AEA2A3"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Initial Period"</w:t>
            </w:r>
          </w:p>
        </w:tc>
        <w:tc>
          <w:tcPr>
            <w:tcW w:w="8010" w:type="dxa"/>
          </w:tcPr>
          <w:p w14:paraId="7BA20E8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Initial Period of a Call-Off Contract specified in the Order Form;</w:t>
            </w:r>
          </w:p>
        </w:tc>
      </w:tr>
      <w:tr w:rsidR="0012194E" w14:paraId="4CD48AE0" w14:textId="77777777">
        <w:tc>
          <w:tcPr>
            <w:tcW w:w="2070" w:type="dxa"/>
          </w:tcPr>
          <w:p w14:paraId="2409ABF3"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Optional Extension Period"</w:t>
            </w:r>
          </w:p>
        </w:tc>
        <w:tc>
          <w:tcPr>
            <w:tcW w:w="8010" w:type="dxa"/>
          </w:tcPr>
          <w:p w14:paraId="22164EA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Call-Off Initial Period may be extended as specified in the Order Form;</w:t>
            </w:r>
          </w:p>
        </w:tc>
      </w:tr>
      <w:tr w:rsidR="0012194E" w14:paraId="27B6A075" w14:textId="77777777">
        <w:tc>
          <w:tcPr>
            <w:tcW w:w="2070" w:type="dxa"/>
          </w:tcPr>
          <w:p w14:paraId="10E0994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Procedure"</w:t>
            </w:r>
          </w:p>
        </w:tc>
        <w:tc>
          <w:tcPr>
            <w:tcW w:w="8010" w:type="dxa"/>
          </w:tcPr>
          <w:p w14:paraId="136513D5"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process for awarding a Call-Off Contract pursuant to Clause 2 (How the contract w</w:t>
            </w:r>
            <w:r>
              <w:rPr>
                <w:rFonts w:ascii="Arial" w:eastAsia="Arial" w:hAnsi="Arial" w:cs="Arial"/>
                <w:color w:val="000000"/>
                <w:sz w:val="24"/>
                <w:szCs w:val="24"/>
              </w:rPr>
              <w:t>orks) and Framework Schedule 7 (Call-Off Award Procedure);</w:t>
            </w:r>
          </w:p>
        </w:tc>
      </w:tr>
      <w:tr w:rsidR="0012194E" w14:paraId="5FA528DC" w14:textId="77777777">
        <w:tc>
          <w:tcPr>
            <w:tcW w:w="2070" w:type="dxa"/>
          </w:tcPr>
          <w:p w14:paraId="2436665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Special Terms"</w:t>
            </w:r>
          </w:p>
        </w:tc>
        <w:tc>
          <w:tcPr>
            <w:tcW w:w="8010" w:type="dxa"/>
          </w:tcPr>
          <w:p w14:paraId="56002C0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terms and conditions specified in the Order Form incorporated into the applicable Call-Off Contract; </w:t>
            </w:r>
          </w:p>
        </w:tc>
      </w:tr>
      <w:tr w:rsidR="0012194E" w14:paraId="15F58178" w14:textId="77777777">
        <w:tc>
          <w:tcPr>
            <w:tcW w:w="2070" w:type="dxa"/>
          </w:tcPr>
          <w:p w14:paraId="5E1D5B7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Start Date"</w:t>
            </w:r>
          </w:p>
        </w:tc>
        <w:tc>
          <w:tcPr>
            <w:tcW w:w="8010" w:type="dxa"/>
          </w:tcPr>
          <w:p w14:paraId="274B7C8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a Call-Off Contract as stated in the Order Form;</w:t>
            </w:r>
          </w:p>
        </w:tc>
      </w:tr>
      <w:tr w:rsidR="0012194E" w14:paraId="132D4562" w14:textId="77777777">
        <w:tc>
          <w:tcPr>
            <w:tcW w:w="2070" w:type="dxa"/>
          </w:tcPr>
          <w:p w14:paraId="0674891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"Call-Off Tender"</w:t>
            </w:r>
          </w:p>
        </w:tc>
        <w:tc>
          <w:tcPr>
            <w:tcW w:w="8010" w:type="dxa"/>
          </w:tcPr>
          <w:p w14:paraId="3FBB656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tender submitted by the Supplier in response to the Buyer’s Statement of Requirements following a Further Competition Procedure and set out at Call-Off Schedule 4 </w:t>
            </w:r>
            <w:r>
              <w:rPr>
                <w:rFonts w:ascii="Arial" w:eastAsia="Arial" w:hAnsi="Arial" w:cs="Arial"/>
                <w:color w:val="000000"/>
                <w:sz w:val="24"/>
                <w:szCs w:val="24"/>
              </w:rPr>
              <w:t>(Call-Off Tender);</w:t>
            </w:r>
          </w:p>
        </w:tc>
      </w:tr>
      <w:tr w:rsidR="0012194E" w14:paraId="64606569" w14:textId="77777777">
        <w:tc>
          <w:tcPr>
            <w:tcW w:w="2070" w:type="dxa"/>
          </w:tcPr>
          <w:p w14:paraId="4ACB7FD7"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p>
        </w:tc>
        <w:tc>
          <w:tcPr>
            <w:tcW w:w="8010" w:type="dxa"/>
          </w:tcPr>
          <w:p w14:paraId="7BF440A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Minister for the Cabinet Office as represented by Crown Commercial Service, which is an executive agency and operates as a trading fund of the Cabinet Office, whose offices are located at 9th Floor, The Capital, Old Hall Street, Liverpool L3 9PP;</w:t>
            </w:r>
          </w:p>
        </w:tc>
      </w:tr>
      <w:tr w:rsidR="0012194E" w14:paraId="41D0F79D" w14:textId="77777777">
        <w:tc>
          <w:tcPr>
            <w:tcW w:w="2070" w:type="dxa"/>
          </w:tcPr>
          <w:p w14:paraId="611F4FF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"CCS</w:t>
            </w:r>
            <w:r>
              <w:rPr>
                <w:rFonts w:ascii="Arial" w:eastAsia="Arial" w:hAnsi="Arial" w:cs="Arial"/>
                <w:b/>
                <w:color w:val="000000"/>
                <w:sz w:val="24"/>
                <w:szCs w:val="24"/>
              </w:rPr>
              <w:t xml:space="preserve"> Authorised Representative"</w:t>
            </w:r>
          </w:p>
        </w:tc>
        <w:tc>
          <w:tcPr>
            <w:tcW w:w="8010" w:type="dxa"/>
          </w:tcPr>
          <w:p w14:paraId="094BF3B4"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representative appointed by CCS from time to time in relation to the Framework Contract initially identified in the Framework Award Form;</w:t>
            </w:r>
          </w:p>
        </w:tc>
      </w:tr>
      <w:tr w:rsidR="0012194E" w14:paraId="616576C6" w14:textId="77777777">
        <w:tc>
          <w:tcPr>
            <w:tcW w:w="2070" w:type="dxa"/>
          </w:tcPr>
          <w:p w14:paraId="08B816DC"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"Central Government Body"</w:t>
            </w:r>
          </w:p>
        </w:tc>
        <w:tc>
          <w:tcPr>
            <w:tcW w:w="8010" w:type="dxa"/>
          </w:tcPr>
          <w:p w14:paraId="19519AB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body listed in one of the following sub-categories of the Central Government classification of the Public Sector Classification Guide, as published and amended from time to time by the Office for National Statistics:</w:t>
            </w:r>
          </w:p>
          <w:p w14:paraId="6AA91912" w14:textId="77777777" w:rsidR="0012194E" w:rsidRDefault="003A7EBC">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 xml:space="preserve">Government </w:t>
            </w:r>
            <w:proofErr w:type="gramStart"/>
            <w:r>
              <w:rPr>
                <w:rFonts w:ascii="Arial" w:eastAsia="Arial" w:hAnsi="Arial" w:cs="Arial"/>
                <w:color w:val="000000"/>
                <w:sz w:val="24"/>
                <w:szCs w:val="24"/>
              </w:rPr>
              <w:t>Department;</w:t>
            </w:r>
            <w:proofErr w:type="gramEnd"/>
          </w:p>
          <w:p w14:paraId="7433C963" w14:textId="77777777" w:rsidR="0012194E" w:rsidRDefault="003A7EB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Non-Departmental Public Body or Assembly Sponsored Public Body (advisory, executive, or tribunal</w:t>
            </w:r>
            <w:proofErr w:type="gramStart"/>
            <w:r>
              <w:rPr>
                <w:rFonts w:ascii="Arial" w:eastAsia="Arial" w:hAnsi="Arial" w:cs="Arial"/>
                <w:color w:val="000000"/>
                <w:sz w:val="24"/>
                <w:szCs w:val="24"/>
              </w:rPr>
              <w:t>);</w:t>
            </w:r>
            <w:proofErr w:type="gramEnd"/>
          </w:p>
          <w:p w14:paraId="01C1D2DB" w14:textId="77777777" w:rsidR="0012194E" w:rsidRDefault="003A7EBC">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Non-Ministerial Department; or</w:t>
            </w:r>
          </w:p>
          <w:p w14:paraId="03C2C0A7" w14:textId="77777777" w:rsidR="0012194E" w:rsidRDefault="003A7EBC">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Executive Agency;</w:t>
            </w:r>
          </w:p>
        </w:tc>
      </w:tr>
      <w:tr w:rsidR="0012194E" w14:paraId="09518873" w14:textId="77777777">
        <w:tc>
          <w:tcPr>
            <w:tcW w:w="2070" w:type="dxa"/>
          </w:tcPr>
          <w:p w14:paraId="0C8A6BE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in Law"</w:t>
            </w:r>
          </w:p>
        </w:tc>
        <w:tc>
          <w:tcPr>
            <w:tcW w:w="8010" w:type="dxa"/>
          </w:tcPr>
          <w:p w14:paraId="355B442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in Law which impacts on the supply of the Deliverables and performance of the Contract which comes into force after the Start Date;</w:t>
            </w:r>
            <w:r>
              <w:rPr>
                <w:rFonts w:ascii="Arial" w:eastAsia="Arial" w:hAnsi="Arial" w:cs="Arial"/>
                <w:b/>
                <w:color w:val="000000"/>
                <w:sz w:val="24"/>
                <w:szCs w:val="24"/>
              </w:rPr>
              <w:t xml:space="preserve"> </w:t>
            </w:r>
          </w:p>
        </w:tc>
      </w:tr>
      <w:tr w:rsidR="0012194E" w14:paraId="77A6620E" w14:textId="77777777">
        <w:tc>
          <w:tcPr>
            <w:tcW w:w="2070" w:type="dxa"/>
          </w:tcPr>
          <w:p w14:paraId="17EC4AD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"Change of Control"</w:t>
            </w:r>
          </w:p>
        </w:tc>
        <w:tc>
          <w:tcPr>
            <w:tcW w:w="8010" w:type="dxa"/>
          </w:tcPr>
          <w:p w14:paraId="5EFEFFC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of control within the meaning of Section 450 of the Corporation Tax Act 2010;</w:t>
            </w:r>
          </w:p>
        </w:tc>
      </w:tr>
      <w:tr w:rsidR="0012194E" w14:paraId="7020D573" w14:textId="77777777">
        <w:tc>
          <w:tcPr>
            <w:tcW w:w="2070" w:type="dxa"/>
          </w:tcPr>
          <w:p w14:paraId="450CB63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"Ch</w:t>
            </w:r>
            <w:r>
              <w:rPr>
                <w:rFonts w:ascii="Arial" w:eastAsia="Arial" w:hAnsi="Arial" w:cs="Arial"/>
                <w:b/>
                <w:color w:val="000000"/>
                <w:sz w:val="24"/>
                <w:szCs w:val="24"/>
              </w:rPr>
              <w:t>arges"</w:t>
            </w:r>
          </w:p>
        </w:tc>
        <w:tc>
          <w:tcPr>
            <w:tcW w:w="8010" w:type="dxa"/>
          </w:tcPr>
          <w:p w14:paraId="13B70AAA" w14:textId="77777777" w:rsidR="0012194E" w:rsidRDefault="003A7EBC">
            <w:pPr>
              <w:pBdr>
                <w:top w:val="nil"/>
                <w:left w:val="nil"/>
                <w:bottom w:val="nil"/>
                <w:right w:val="nil"/>
                <w:between w:val="nil"/>
              </w:pBdr>
              <w:tabs>
                <w:tab w:val="left" w:pos="-179"/>
                <w:tab w:val="left" w:pos="-9"/>
              </w:tabs>
              <w:spacing w:after="120"/>
              <w:ind w:left="144"/>
              <w:jc w:val="both"/>
              <w:rPr>
                <w:rFonts w:ascii="Arial" w:eastAsia="Arial" w:hAnsi="Arial" w:cs="Arial"/>
                <w:color w:val="000000"/>
                <w:sz w:val="24"/>
                <w:szCs w:val="24"/>
              </w:rPr>
            </w:pPr>
            <w:r>
              <w:rPr>
                <w:rFonts w:ascii="Arial" w:eastAsia="Arial" w:hAnsi="Arial" w:cs="Arial"/>
                <w:color w:val="000000"/>
                <w:sz w:val="24"/>
                <w:szCs w:val="24"/>
              </w:rPr>
              <w:t>the prices (exclusive of any applicable VAT), payable to the Supplier by the Buyer under the Call-Off Contract, as set out in the Order Form, for the full and proper performance by the Supplier of its obligations under the Call-Off Contract less any Deduct</w:t>
            </w:r>
            <w:r>
              <w:rPr>
                <w:rFonts w:ascii="Arial" w:eastAsia="Arial" w:hAnsi="Arial" w:cs="Arial"/>
                <w:color w:val="000000"/>
                <w:sz w:val="24"/>
                <w:szCs w:val="24"/>
              </w:rPr>
              <w:t>ions;</w:t>
            </w:r>
          </w:p>
        </w:tc>
      </w:tr>
      <w:tr w:rsidR="0012194E" w14:paraId="58ED0879" w14:textId="77777777">
        <w:tc>
          <w:tcPr>
            <w:tcW w:w="2070" w:type="dxa"/>
          </w:tcPr>
          <w:p w14:paraId="36A997B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"Claim"</w:t>
            </w:r>
          </w:p>
        </w:tc>
        <w:tc>
          <w:tcPr>
            <w:tcW w:w="8010" w:type="dxa"/>
          </w:tcPr>
          <w:p w14:paraId="232EE3F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which it appears that a Beneficiary is, or may become, entitled to indemnification under this Contract;</w:t>
            </w:r>
          </w:p>
        </w:tc>
      </w:tr>
      <w:tr w:rsidR="0012194E" w14:paraId="2FEF294C" w14:textId="77777777">
        <w:tc>
          <w:tcPr>
            <w:tcW w:w="2070" w:type="dxa"/>
          </w:tcPr>
          <w:p w14:paraId="186AE03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"Commercially Sensitive Information"</w:t>
            </w:r>
          </w:p>
        </w:tc>
        <w:tc>
          <w:tcPr>
            <w:tcW w:w="8010" w:type="dxa"/>
          </w:tcPr>
          <w:p w14:paraId="5727E0F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Confidential Information listed in the Framework Award Form or Order Form (if any) comprising of commercially sensitive information relating to the Supplier, its IPR or its business or which the Supplier has indicated to the Authority that, if disclose</w:t>
            </w:r>
            <w:r>
              <w:rPr>
                <w:rFonts w:ascii="Arial" w:eastAsia="Arial" w:hAnsi="Arial" w:cs="Arial"/>
                <w:color w:val="000000"/>
                <w:sz w:val="24"/>
                <w:szCs w:val="24"/>
              </w:rPr>
              <w:t>d by the Authority, would cause the Supplier significant commercial disadvantage or material financial loss;</w:t>
            </w:r>
          </w:p>
        </w:tc>
      </w:tr>
      <w:tr w:rsidR="0012194E" w14:paraId="05161D5C" w14:textId="77777777">
        <w:tc>
          <w:tcPr>
            <w:tcW w:w="2070" w:type="dxa"/>
          </w:tcPr>
          <w:p w14:paraId="051004D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"Comparable Supply"</w:t>
            </w:r>
          </w:p>
        </w:tc>
        <w:tc>
          <w:tcPr>
            <w:tcW w:w="8010" w:type="dxa"/>
          </w:tcPr>
          <w:p w14:paraId="5296FA8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supply of Deliverables to another Buyer of the Supplier that are the same or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the Deliverables;</w:t>
            </w:r>
          </w:p>
        </w:tc>
      </w:tr>
      <w:tr w:rsidR="0012194E" w14:paraId="4DF9116D" w14:textId="77777777">
        <w:tc>
          <w:tcPr>
            <w:tcW w:w="2070" w:type="dxa"/>
          </w:tcPr>
          <w:p w14:paraId="3C70FFC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"Compliance Officer"</w:t>
            </w:r>
          </w:p>
        </w:tc>
        <w:tc>
          <w:tcPr>
            <w:tcW w:w="8010" w:type="dxa"/>
          </w:tcPr>
          <w:p w14:paraId="561064D5"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person(s) appointed by the Supplier who is responsible for ensuring that the Supplier complies with its legal obligations;</w:t>
            </w:r>
          </w:p>
        </w:tc>
      </w:tr>
      <w:tr w:rsidR="0012194E" w14:paraId="09E5E49C" w14:textId="77777777">
        <w:tc>
          <w:tcPr>
            <w:tcW w:w="2070" w:type="dxa"/>
          </w:tcPr>
          <w:p w14:paraId="671E5877"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"Confidential Information"</w:t>
            </w:r>
          </w:p>
        </w:tc>
        <w:tc>
          <w:tcPr>
            <w:tcW w:w="8010" w:type="dxa"/>
          </w:tcPr>
          <w:p w14:paraId="1234AD3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any information, however it is conveyed, that relates to the business, affairs, developments, trade secrets, Know-How, personnel and suppliers of CCS,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or the Supplier, including IPRs, together with information derived from the above, and an</w:t>
            </w:r>
            <w:r>
              <w:rPr>
                <w:rFonts w:ascii="Arial" w:eastAsia="Arial" w:hAnsi="Arial" w:cs="Arial"/>
                <w:color w:val="000000"/>
                <w:sz w:val="24"/>
                <w:szCs w:val="24"/>
              </w:rPr>
              <w:t xml:space="preserve">y other information clearly designated as being confidential (whether or not it is marked as </w:t>
            </w:r>
            <w:r>
              <w:rPr>
                <w:rFonts w:ascii="Arial" w:eastAsia="Arial" w:hAnsi="Arial" w:cs="Arial"/>
                <w:b/>
                <w:color w:val="000000"/>
                <w:sz w:val="24"/>
                <w:szCs w:val="24"/>
              </w:rPr>
              <w:t>"confidential"</w:t>
            </w:r>
            <w:r>
              <w:rPr>
                <w:rFonts w:ascii="Arial" w:eastAsia="Arial" w:hAnsi="Arial" w:cs="Arial"/>
                <w:color w:val="000000"/>
                <w:sz w:val="24"/>
                <w:szCs w:val="24"/>
              </w:rPr>
              <w:t>) or which ought reasonably to be considered to be confidential;</w:t>
            </w:r>
          </w:p>
        </w:tc>
      </w:tr>
      <w:tr w:rsidR="0012194E" w14:paraId="674DEEA6" w14:textId="77777777">
        <w:tc>
          <w:tcPr>
            <w:tcW w:w="2070" w:type="dxa"/>
          </w:tcPr>
          <w:p w14:paraId="537FEF0A"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"Conflict of Interest"</w:t>
            </w:r>
          </w:p>
        </w:tc>
        <w:tc>
          <w:tcPr>
            <w:tcW w:w="8010" w:type="dxa"/>
          </w:tcPr>
          <w:p w14:paraId="6E023F9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conflict between the financial or personal duties of the Supplier or the Supplier Staff and the duties owed to CCS or any Buyer under a Contract, in the reasonable opinion of the Buyer or CCS;</w:t>
            </w:r>
          </w:p>
        </w:tc>
      </w:tr>
      <w:tr w:rsidR="0012194E" w14:paraId="7C1C3D77" w14:textId="77777777">
        <w:tc>
          <w:tcPr>
            <w:tcW w:w="2070" w:type="dxa"/>
          </w:tcPr>
          <w:p w14:paraId="33C94713"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w:t>
            </w:r>
          </w:p>
        </w:tc>
        <w:tc>
          <w:tcPr>
            <w:tcW w:w="8010" w:type="dxa"/>
          </w:tcPr>
          <w:p w14:paraId="4BB8658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either the Framework Contract or the Call-Off Contract, as the context requires;</w:t>
            </w:r>
          </w:p>
        </w:tc>
      </w:tr>
      <w:tr w:rsidR="0012194E" w14:paraId="245AA092" w14:textId="77777777">
        <w:tc>
          <w:tcPr>
            <w:tcW w:w="2070" w:type="dxa"/>
          </w:tcPr>
          <w:p w14:paraId="626EF25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Period"</w:t>
            </w:r>
          </w:p>
        </w:tc>
        <w:tc>
          <w:tcPr>
            <w:tcW w:w="8010" w:type="dxa"/>
          </w:tcPr>
          <w:p w14:paraId="5554EEF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term of either a Framework Contract or Call-Off Contract on and from the earlier of the:</w:t>
            </w:r>
          </w:p>
          <w:p w14:paraId="36606C5F"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applicable Start Date; or</w:t>
            </w:r>
          </w:p>
          <w:p w14:paraId="2C2A4EE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the Effective Date</w:t>
            </w:r>
          </w:p>
          <w:p w14:paraId="6E21DE5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up to and including the applicable End Date; </w:t>
            </w:r>
          </w:p>
        </w:tc>
      </w:tr>
      <w:tr w:rsidR="0012194E" w14:paraId="1416AE86" w14:textId="77777777">
        <w:tc>
          <w:tcPr>
            <w:tcW w:w="2070" w:type="dxa"/>
          </w:tcPr>
          <w:p w14:paraId="43CEBE1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Value"</w:t>
            </w:r>
          </w:p>
        </w:tc>
        <w:tc>
          <w:tcPr>
            <w:tcW w:w="8010" w:type="dxa"/>
          </w:tcPr>
          <w:p w14:paraId="6D5FED1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higher of the actual or expected total Charges paid or payable under a Contract where all obligations are met by the Supplier;</w:t>
            </w:r>
          </w:p>
        </w:tc>
      </w:tr>
      <w:tr w:rsidR="0012194E" w14:paraId="4769E11F" w14:textId="77777777">
        <w:tc>
          <w:tcPr>
            <w:tcW w:w="2070" w:type="dxa"/>
          </w:tcPr>
          <w:p w14:paraId="4531FC3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"Contract Year"</w:t>
            </w:r>
          </w:p>
        </w:tc>
        <w:tc>
          <w:tcPr>
            <w:tcW w:w="8010" w:type="dxa"/>
          </w:tcPr>
          <w:p w14:paraId="29A5599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consecutive period of twelve (12) Months c</w:t>
            </w:r>
            <w:r>
              <w:rPr>
                <w:rFonts w:ascii="Arial" w:eastAsia="Arial" w:hAnsi="Arial" w:cs="Arial"/>
                <w:color w:val="000000"/>
                <w:sz w:val="24"/>
                <w:szCs w:val="24"/>
              </w:rPr>
              <w:t>ommencing on the Start Date or each anniversary thereof;</w:t>
            </w:r>
          </w:p>
        </w:tc>
      </w:tr>
      <w:tr w:rsidR="0012194E" w14:paraId="3016D478" w14:textId="77777777">
        <w:tc>
          <w:tcPr>
            <w:tcW w:w="2070" w:type="dxa"/>
          </w:tcPr>
          <w:p w14:paraId="43EE4D1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w:t>
            </w:r>
          </w:p>
        </w:tc>
        <w:tc>
          <w:tcPr>
            <w:tcW w:w="8010" w:type="dxa"/>
          </w:tcPr>
          <w:p w14:paraId="281105C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control in either of the senses defined in sections 450 and 1124 of the Corporation Tax Act 2010 and "</w:t>
            </w:r>
            <w:r>
              <w:rPr>
                <w:rFonts w:ascii="Arial" w:eastAsia="Arial" w:hAnsi="Arial" w:cs="Arial"/>
                <w:b/>
                <w:color w:val="000000"/>
                <w:sz w:val="24"/>
                <w:szCs w:val="24"/>
              </w:rPr>
              <w:t>Controlled</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12194E" w14:paraId="5B6604FC" w14:textId="77777777">
        <w:tc>
          <w:tcPr>
            <w:tcW w:w="2070" w:type="dxa"/>
          </w:tcPr>
          <w:p w14:paraId="76E1D62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“Controller”</w:t>
            </w:r>
          </w:p>
        </w:tc>
        <w:tc>
          <w:tcPr>
            <w:tcW w:w="8010" w:type="dxa"/>
          </w:tcPr>
          <w:p w14:paraId="50E0CEB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2194E" w14:paraId="5596E55D" w14:textId="77777777">
        <w:tc>
          <w:tcPr>
            <w:tcW w:w="2070" w:type="dxa"/>
          </w:tcPr>
          <w:p w14:paraId="73DA299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“Core Terms”</w:t>
            </w:r>
          </w:p>
        </w:tc>
        <w:tc>
          <w:tcPr>
            <w:tcW w:w="8010" w:type="dxa"/>
          </w:tcPr>
          <w:p w14:paraId="137A4ADE"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CCS’ terms and conditions for common goods and services which govern how Suppliers must interact with CCS and Buyers under Framework Contracts and Call-Off Contracts;</w:t>
            </w:r>
          </w:p>
        </w:tc>
      </w:tr>
      <w:tr w:rsidR="0012194E" w14:paraId="5F7CCCBA" w14:textId="77777777">
        <w:tc>
          <w:tcPr>
            <w:tcW w:w="2070" w:type="dxa"/>
          </w:tcPr>
          <w:p w14:paraId="18E9FBE7"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"Costs"</w:t>
            </w:r>
          </w:p>
        </w:tc>
        <w:tc>
          <w:tcPr>
            <w:tcW w:w="8010" w:type="dxa"/>
          </w:tcPr>
          <w:p w14:paraId="63717B9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following costs (without double recovery) to the extent that they are reason</w:t>
            </w:r>
            <w:r>
              <w:rPr>
                <w:rFonts w:ascii="Arial" w:eastAsia="Arial" w:hAnsi="Arial" w:cs="Arial"/>
                <w:color w:val="000000"/>
                <w:sz w:val="24"/>
                <w:szCs w:val="24"/>
              </w:rPr>
              <w:t>ably and properly incurred by the Supplier in providing the Deliverables:</w:t>
            </w:r>
          </w:p>
          <w:p w14:paraId="139F7CA5" w14:textId="77777777" w:rsidR="0012194E" w:rsidRDefault="003A7EB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cost to the Supplier or the Key Subcontractor (as the context requires), calculated per </w:t>
            </w:r>
            <w:proofErr w:type="gramStart"/>
            <w:r>
              <w:rPr>
                <w:rFonts w:ascii="Arial" w:eastAsia="Arial" w:hAnsi="Arial" w:cs="Arial"/>
                <w:color w:val="000000"/>
                <w:sz w:val="24"/>
                <w:szCs w:val="24"/>
              </w:rPr>
              <w:t>Work Day</w:t>
            </w:r>
            <w:proofErr w:type="gramEnd"/>
            <w:r>
              <w:rPr>
                <w:rFonts w:ascii="Arial" w:eastAsia="Arial" w:hAnsi="Arial" w:cs="Arial"/>
                <w:color w:val="000000"/>
                <w:sz w:val="24"/>
                <w:szCs w:val="24"/>
              </w:rPr>
              <w:t>, of engaging the Supplier Staff, including:</w:t>
            </w:r>
          </w:p>
          <w:p w14:paraId="687D742C" w14:textId="77777777" w:rsidR="0012194E" w:rsidRDefault="003A7EBC">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base salary paid to the Supplier </w:t>
            </w:r>
            <w:proofErr w:type="gramStart"/>
            <w:r>
              <w:rPr>
                <w:rFonts w:ascii="Arial" w:eastAsia="Arial" w:hAnsi="Arial" w:cs="Arial"/>
                <w:color w:val="000000"/>
                <w:sz w:val="24"/>
                <w:szCs w:val="24"/>
              </w:rPr>
              <w:t>Staff;</w:t>
            </w:r>
            <w:proofErr w:type="gramEnd"/>
          </w:p>
          <w:p w14:paraId="2FDE9899" w14:textId="77777777" w:rsidR="0012194E" w:rsidRDefault="003A7EBC">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employer’s National Insurance </w:t>
            </w:r>
            <w:proofErr w:type="gramStart"/>
            <w:r>
              <w:rPr>
                <w:rFonts w:ascii="Arial" w:eastAsia="Arial" w:hAnsi="Arial" w:cs="Arial"/>
                <w:color w:val="000000"/>
                <w:sz w:val="24"/>
                <w:szCs w:val="24"/>
              </w:rPr>
              <w:t>contributions;</w:t>
            </w:r>
            <w:proofErr w:type="gramEnd"/>
          </w:p>
          <w:p w14:paraId="0990EC8B" w14:textId="77777777" w:rsidR="0012194E" w:rsidRDefault="003A7EBC">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pension </w:t>
            </w:r>
            <w:proofErr w:type="gramStart"/>
            <w:r>
              <w:rPr>
                <w:rFonts w:ascii="Arial" w:eastAsia="Arial" w:hAnsi="Arial" w:cs="Arial"/>
                <w:color w:val="000000"/>
                <w:sz w:val="24"/>
                <w:szCs w:val="24"/>
              </w:rPr>
              <w:t>contributions;</w:t>
            </w:r>
            <w:proofErr w:type="gramEnd"/>
          </w:p>
          <w:p w14:paraId="17CF4480" w14:textId="77777777" w:rsidR="0012194E" w:rsidRDefault="003A7EBC">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car </w:t>
            </w:r>
            <w:proofErr w:type="gramStart"/>
            <w:r>
              <w:rPr>
                <w:rFonts w:ascii="Arial" w:eastAsia="Arial" w:hAnsi="Arial" w:cs="Arial"/>
                <w:color w:val="000000"/>
                <w:sz w:val="24"/>
                <w:szCs w:val="24"/>
              </w:rPr>
              <w:t>allowances;</w:t>
            </w:r>
            <w:proofErr w:type="gramEnd"/>
            <w:r>
              <w:rPr>
                <w:rFonts w:ascii="Arial" w:eastAsia="Arial" w:hAnsi="Arial" w:cs="Arial"/>
                <w:color w:val="000000"/>
                <w:sz w:val="24"/>
                <w:szCs w:val="24"/>
              </w:rPr>
              <w:t xml:space="preserve"> </w:t>
            </w:r>
          </w:p>
          <w:p w14:paraId="0583983A" w14:textId="77777777" w:rsidR="0012194E" w:rsidRDefault="003A7EBC">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any other contractual employment </w:t>
            </w:r>
            <w:proofErr w:type="gramStart"/>
            <w:r>
              <w:rPr>
                <w:rFonts w:ascii="Arial" w:eastAsia="Arial" w:hAnsi="Arial" w:cs="Arial"/>
                <w:color w:val="000000"/>
                <w:sz w:val="24"/>
                <w:szCs w:val="24"/>
              </w:rPr>
              <w:t>benefits;</w:t>
            </w:r>
            <w:proofErr w:type="gramEnd"/>
          </w:p>
          <w:p w14:paraId="2473A59D" w14:textId="77777777" w:rsidR="0012194E" w:rsidRDefault="003A7EBC">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staff </w:t>
            </w:r>
            <w:proofErr w:type="gramStart"/>
            <w:r>
              <w:rPr>
                <w:rFonts w:ascii="Arial" w:eastAsia="Arial" w:hAnsi="Arial" w:cs="Arial"/>
                <w:color w:val="000000"/>
                <w:sz w:val="24"/>
                <w:szCs w:val="24"/>
              </w:rPr>
              <w:t>training;</w:t>
            </w:r>
            <w:proofErr w:type="gramEnd"/>
          </w:p>
          <w:p w14:paraId="03A548E3" w14:textId="77777777" w:rsidR="0012194E" w:rsidRDefault="003A7EBC">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proofErr w:type="gramStart"/>
            <w:r>
              <w:rPr>
                <w:rFonts w:ascii="Arial" w:eastAsia="Arial" w:hAnsi="Arial" w:cs="Arial"/>
                <w:color w:val="000000"/>
                <w:sz w:val="24"/>
                <w:szCs w:val="24"/>
              </w:rPr>
              <w:t>work place</w:t>
            </w:r>
            <w:proofErr w:type="gramEnd"/>
            <w:r>
              <w:rPr>
                <w:rFonts w:ascii="Arial" w:eastAsia="Arial" w:hAnsi="Arial" w:cs="Arial"/>
                <w:color w:val="000000"/>
                <w:sz w:val="24"/>
                <w:szCs w:val="24"/>
              </w:rPr>
              <w:t xml:space="preserve"> accommodation;</w:t>
            </w:r>
          </w:p>
          <w:p w14:paraId="76E9DF90" w14:textId="77777777" w:rsidR="0012194E" w:rsidRDefault="003A7EBC">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proofErr w:type="gramStart"/>
            <w:r>
              <w:rPr>
                <w:rFonts w:ascii="Arial" w:eastAsia="Arial" w:hAnsi="Arial" w:cs="Arial"/>
                <w:color w:val="000000"/>
                <w:sz w:val="24"/>
                <w:szCs w:val="24"/>
              </w:rPr>
              <w:t>work place</w:t>
            </w:r>
            <w:proofErr w:type="gramEnd"/>
            <w:r>
              <w:rPr>
                <w:rFonts w:ascii="Arial" w:eastAsia="Arial" w:hAnsi="Arial" w:cs="Arial"/>
                <w:color w:val="000000"/>
                <w:sz w:val="24"/>
                <w:szCs w:val="24"/>
              </w:rPr>
              <w:t xml:space="preserve"> IT equipment and tools reasonably necessary to provide the Deliverables (but not including items included within limb (b</w:t>
            </w:r>
            <w:r>
              <w:rPr>
                <w:rFonts w:ascii="Arial" w:eastAsia="Arial" w:hAnsi="Arial" w:cs="Arial"/>
                <w:color w:val="000000"/>
                <w:sz w:val="24"/>
                <w:szCs w:val="24"/>
              </w:rPr>
              <w:t>) below); and</w:t>
            </w:r>
          </w:p>
          <w:p w14:paraId="053292E0" w14:textId="77777777" w:rsidR="0012194E" w:rsidRDefault="003A7EBC">
            <w:pPr>
              <w:numPr>
                <w:ilvl w:val="2"/>
                <w:numId w:val="1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reasonable recruitment costs, as agreed with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w:t>
            </w:r>
          </w:p>
          <w:p w14:paraId="00393CB9" w14:textId="77777777" w:rsidR="0012194E" w:rsidRDefault="003A7EB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costs incurred in respect of Supplier Assets which would be treated as capital costs according to generally accepted accounting principles within the UK, which shall include the cost to</w:t>
            </w:r>
            <w:r>
              <w:rPr>
                <w:rFonts w:ascii="Arial" w:eastAsia="Arial" w:hAnsi="Arial" w:cs="Arial"/>
                <w:color w:val="000000"/>
                <w:sz w:val="24"/>
                <w:szCs w:val="24"/>
              </w:rPr>
              <w:t xml:space="preserve"> be charged in respect of Supplier Assets by the Supplier to the Buyer or (to the extent that risk and title in any Supplier Asset is not held by the Supplier) any cost actually incurred by the Supplier in respect of those Supplier </w:t>
            </w:r>
            <w:proofErr w:type="gramStart"/>
            <w:r>
              <w:rPr>
                <w:rFonts w:ascii="Arial" w:eastAsia="Arial" w:hAnsi="Arial" w:cs="Arial"/>
                <w:color w:val="000000"/>
                <w:sz w:val="24"/>
                <w:szCs w:val="24"/>
              </w:rPr>
              <w:t>Assets;</w:t>
            </w:r>
            <w:proofErr w:type="gramEnd"/>
          </w:p>
          <w:p w14:paraId="2EDB322A" w14:textId="77777777" w:rsidR="0012194E" w:rsidRDefault="003A7EB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operational cost</w:t>
            </w:r>
            <w:r>
              <w:rPr>
                <w:rFonts w:ascii="Arial" w:eastAsia="Arial" w:hAnsi="Arial" w:cs="Arial"/>
                <w:color w:val="000000"/>
                <w:sz w:val="24"/>
                <w:szCs w:val="24"/>
              </w:rPr>
              <w:t>s which are not included within (a) or (b) above, to the extent that such costs are necessary and properly incurred by the Supplier in the provision of the Deliverables; and</w:t>
            </w:r>
          </w:p>
          <w:p w14:paraId="2A204E80" w14:textId="77777777" w:rsidR="0012194E" w:rsidRDefault="003A7EB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Reimbursable Expenses to the extent these have been specified as allowable in the Order Form and are incurred in delivering any </w:t>
            </w:r>
            <w:proofErr w:type="gramStart"/>
            <w:r>
              <w:rPr>
                <w:rFonts w:ascii="Arial" w:eastAsia="Arial" w:hAnsi="Arial" w:cs="Arial"/>
                <w:color w:val="000000"/>
                <w:sz w:val="24"/>
                <w:szCs w:val="24"/>
              </w:rPr>
              <w:t>Deliverables;</w:t>
            </w:r>
            <w:proofErr w:type="gramEnd"/>
          </w:p>
          <w:p w14:paraId="3470532D" w14:textId="77777777" w:rsidR="0012194E" w:rsidRDefault="003A7EBC">
            <w:pPr>
              <w:pBdr>
                <w:top w:val="nil"/>
                <w:left w:val="nil"/>
                <w:bottom w:val="nil"/>
                <w:right w:val="nil"/>
                <w:between w:val="nil"/>
              </w:pBdr>
              <w:tabs>
                <w:tab w:val="left" w:pos="-179"/>
                <w:tab w:val="left" w:pos="411"/>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b/>
              <w:t>but excluding:</w:t>
            </w:r>
          </w:p>
          <w:p w14:paraId="5433B48C" w14:textId="77777777" w:rsidR="0012194E" w:rsidRDefault="003A7EBC">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proofErr w:type="gramStart"/>
            <w:r>
              <w:rPr>
                <w:rFonts w:ascii="Arial" w:eastAsia="Arial" w:hAnsi="Arial" w:cs="Arial"/>
                <w:color w:val="000000"/>
                <w:sz w:val="24"/>
                <w:szCs w:val="24"/>
              </w:rPr>
              <w:t>Overhead;</w:t>
            </w:r>
            <w:proofErr w:type="gramEnd"/>
          </w:p>
          <w:p w14:paraId="5EA23879" w14:textId="77777777" w:rsidR="0012194E" w:rsidRDefault="003A7EBC">
            <w:pPr>
              <w:numPr>
                <w:ilvl w:val="1"/>
                <w:numId w:val="1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 xml:space="preserve">financing or similar </w:t>
            </w:r>
            <w:proofErr w:type="gramStart"/>
            <w:r>
              <w:rPr>
                <w:rFonts w:ascii="Arial" w:eastAsia="Arial" w:hAnsi="Arial" w:cs="Arial"/>
                <w:color w:val="000000"/>
                <w:sz w:val="24"/>
                <w:szCs w:val="24"/>
              </w:rPr>
              <w:t>costs;</w:t>
            </w:r>
            <w:proofErr w:type="gramEnd"/>
          </w:p>
          <w:p w14:paraId="105D5D17" w14:textId="77777777" w:rsidR="0012194E" w:rsidRDefault="003A7EB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maintenance and support costs to the extent that these relate to maintenance and/or support Deliverables provided beyond the Call-Off Contract Period whether in relation to Supplier Assets or </w:t>
            </w:r>
            <w:proofErr w:type="gramStart"/>
            <w:r>
              <w:rPr>
                <w:rFonts w:ascii="Arial" w:eastAsia="Arial" w:hAnsi="Arial" w:cs="Arial"/>
                <w:color w:val="000000"/>
                <w:sz w:val="24"/>
                <w:szCs w:val="24"/>
              </w:rPr>
              <w:t>otherwise;</w:t>
            </w:r>
            <w:proofErr w:type="gramEnd"/>
          </w:p>
          <w:p w14:paraId="68C8FABE" w14:textId="77777777" w:rsidR="0012194E" w:rsidRDefault="003A7EBC">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proofErr w:type="gramStart"/>
            <w:r>
              <w:rPr>
                <w:rFonts w:ascii="Arial" w:eastAsia="Arial" w:hAnsi="Arial" w:cs="Arial"/>
                <w:color w:val="000000"/>
                <w:sz w:val="24"/>
                <w:szCs w:val="24"/>
              </w:rPr>
              <w:t>taxation;</w:t>
            </w:r>
            <w:proofErr w:type="gramEnd"/>
          </w:p>
          <w:p w14:paraId="01483E7E" w14:textId="77777777" w:rsidR="0012194E" w:rsidRDefault="003A7EBC">
            <w:pPr>
              <w:numPr>
                <w:ilvl w:val="1"/>
                <w:numId w:val="19"/>
              </w:numPr>
              <w:pBdr>
                <w:top w:val="nil"/>
                <w:left w:val="nil"/>
                <w:bottom w:val="nil"/>
                <w:right w:val="nil"/>
                <w:between w:val="nil"/>
              </w:pBdr>
              <w:tabs>
                <w:tab w:val="left" w:pos="-576"/>
                <w:tab w:val="left" w:pos="144"/>
              </w:tabs>
              <w:spacing w:after="120"/>
              <w:ind w:left="689" w:hanging="545"/>
              <w:jc w:val="both"/>
              <w:rPr>
                <w:rFonts w:ascii="Arial" w:eastAsia="Arial" w:hAnsi="Arial" w:cs="Arial"/>
                <w:color w:val="000000"/>
                <w:sz w:val="24"/>
                <w:szCs w:val="24"/>
              </w:rPr>
            </w:pPr>
            <w:r>
              <w:rPr>
                <w:rFonts w:ascii="Arial" w:eastAsia="Arial" w:hAnsi="Arial" w:cs="Arial"/>
                <w:color w:val="000000"/>
                <w:sz w:val="24"/>
                <w:szCs w:val="24"/>
              </w:rPr>
              <w:t xml:space="preserve">fines and </w:t>
            </w:r>
            <w:proofErr w:type="gramStart"/>
            <w:r>
              <w:rPr>
                <w:rFonts w:ascii="Arial" w:eastAsia="Arial" w:hAnsi="Arial" w:cs="Arial"/>
                <w:color w:val="000000"/>
                <w:sz w:val="24"/>
                <w:szCs w:val="24"/>
              </w:rPr>
              <w:t>penalties;</w:t>
            </w:r>
            <w:proofErr w:type="gramEnd"/>
          </w:p>
          <w:p w14:paraId="4B9217BA" w14:textId="77777777" w:rsidR="0012194E" w:rsidRDefault="003A7EB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amounts payable under </w:t>
            </w:r>
            <w:r>
              <w:rPr>
                <w:rFonts w:ascii="Arial" w:eastAsia="Arial" w:hAnsi="Arial" w:cs="Arial"/>
                <w:color w:val="000000"/>
                <w:sz w:val="24"/>
                <w:szCs w:val="24"/>
              </w:rPr>
              <w:t>Call-Off Schedule 16 (Benchmarking) where such Schedule is used; and</w:t>
            </w:r>
          </w:p>
          <w:p w14:paraId="3EA51E00" w14:textId="77777777" w:rsidR="0012194E" w:rsidRDefault="003A7EB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non-cash items (including depreciation, amortisation, </w:t>
            </w:r>
            <w:proofErr w:type="gramStart"/>
            <w:r>
              <w:rPr>
                <w:rFonts w:ascii="Arial" w:eastAsia="Arial" w:hAnsi="Arial" w:cs="Arial"/>
                <w:color w:val="000000"/>
                <w:sz w:val="24"/>
                <w:szCs w:val="24"/>
              </w:rPr>
              <w:t>impairments</w:t>
            </w:r>
            <w:proofErr w:type="gramEnd"/>
            <w:r>
              <w:rPr>
                <w:rFonts w:ascii="Arial" w:eastAsia="Arial" w:hAnsi="Arial" w:cs="Arial"/>
                <w:color w:val="000000"/>
                <w:sz w:val="24"/>
                <w:szCs w:val="24"/>
              </w:rPr>
              <w:t xml:space="preserve"> and movements in provisions);</w:t>
            </w:r>
          </w:p>
        </w:tc>
      </w:tr>
      <w:tr w:rsidR="0012194E" w14:paraId="12F7D5AE" w14:textId="77777777">
        <w:tc>
          <w:tcPr>
            <w:tcW w:w="2070" w:type="dxa"/>
          </w:tcPr>
          <w:p w14:paraId="51C6D68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"CRTPA"</w:t>
            </w:r>
          </w:p>
        </w:tc>
        <w:tc>
          <w:tcPr>
            <w:tcW w:w="8010" w:type="dxa"/>
          </w:tcPr>
          <w:p w14:paraId="54210CE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 Rights of Third Parties Act 1999;</w:t>
            </w:r>
          </w:p>
        </w:tc>
      </w:tr>
      <w:tr w:rsidR="0012194E" w14:paraId="0B848ED0" w14:textId="77777777">
        <w:tc>
          <w:tcPr>
            <w:tcW w:w="2070" w:type="dxa"/>
          </w:tcPr>
          <w:p w14:paraId="48CD21B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Impact Assessment”</w:t>
            </w:r>
          </w:p>
        </w:tc>
        <w:tc>
          <w:tcPr>
            <w:tcW w:w="8010" w:type="dxa"/>
          </w:tcPr>
          <w:p w14:paraId="009266F6"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by the Controller of the impact of the envisaged Processing on the protection of Personal Data;</w:t>
            </w:r>
          </w:p>
        </w:tc>
      </w:tr>
      <w:tr w:rsidR="0012194E" w14:paraId="77D346AF" w14:textId="77777777">
        <w:tc>
          <w:tcPr>
            <w:tcW w:w="2070" w:type="dxa"/>
          </w:tcPr>
          <w:p w14:paraId="776771D0"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Legislation"</w:t>
            </w:r>
          </w:p>
        </w:tc>
        <w:tc>
          <w:tcPr>
            <w:tcW w:w="8010" w:type="dxa"/>
          </w:tcPr>
          <w:p w14:paraId="5686435E"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UK GDPR as amended from time to time; (ii) the DPA 2018 to the extent that it relates to Processing of Personal Data and privacy; (iii) all applicable Law about the Processing of Personal Data and privacy;</w:t>
            </w:r>
          </w:p>
        </w:tc>
      </w:tr>
      <w:tr w:rsidR="0012194E" w14:paraId="0E1EC58D" w14:textId="77777777">
        <w:tc>
          <w:tcPr>
            <w:tcW w:w="2070" w:type="dxa"/>
          </w:tcPr>
          <w:p w14:paraId="7F4BAA1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Liability Cap”</w:t>
            </w:r>
          </w:p>
        </w:tc>
        <w:tc>
          <w:tcPr>
            <w:tcW w:w="8010" w:type="dxa"/>
          </w:tcPr>
          <w:p w14:paraId="14C96B1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w:t>
            </w:r>
            <w:r>
              <w:rPr>
                <w:rFonts w:ascii="Arial" w:eastAsia="Arial" w:hAnsi="Arial" w:cs="Arial"/>
                <w:color w:val="000000"/>
                <w:sz w:val="24"/>
                <w:szCs w:val="24"/>
              </w:rPr>
              <w:t>t specified in the Framework Award Form;</w:t>
            </w:r>
          </w:p>
        </w:tc>
      </w:tr>
      <w:tr w:rsidR="0012194E" w14:paraId="2ACE8547" w14:textId="77777777">
        <w:tc>
          <w:tcPr>
            <w:tcW w:w="2070" w:type="dxa"/>
          </w:tcPr>
          <w:p w14:paraId="4D8D646D"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Protection Officer"</w:t>
            </w:r>
          </w:p>
        </w:tc>
        <w:tc>
          <w:tcPr>
            <w:tcW w:w="8010" w:type="dxa"/>
          </w:tcPr>
          <w:p w14:paraId="445277E6"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2194E" w14:paraId="43D21E4F" w14:textId="77777777">
        <w:tc>
          <w:tcPr>
            <w:tcW w:w="2070" w:type="dxa"/>
          </w:tcPr>
          <w:p w14:paraId="4FDBBCA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w:t>
            </w:r>
          </w:p>
        </w:tc>
        <w:tc>
          <w:tcPr>
            <w:tcW w:w="8010" w:type="dxa"/>
          </w:tcPr>
          <w:p w14:paraId="3BE10D9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2194E" w14:paraId="6BD67F82" w14:textId="77777777">
        <w:tc>
          <w:tcPr>
            <w:tcW w:w="2070" w:type="dxa"/>
          </w:tcPr>
          <w:p w14:paraId="6EE1A41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"Data Subject Access Request"</w:t>
            </w:r>
          </w:p>
        </w:tc>
        <w:tc>
          <w:tcPr>
            <w:tcW w:w="8010" w:type="dxa"/>
          </w:tcPr>
          <w:p w14:paraId="61614665"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made by, or on behalf of, a Data Subject in accordance with rights granted pursuant to the Data Protection Legislation to access their Personal Data;</w:t>
            </w:r>
          </w:p>
        </w:tc>
      </w:tr>
      <w:tr w:rsidR="0012194E" w14:paraId="3E2D08C6" w14:textId="77777777">
        <w:tc>
          <w:tcPr>
            <w:tcW w:w="2070" w:type="dxa"/>
          </w:tcPr>
          <w:p w14:paraId="1EE690DF"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"Deductions"</w:t>
            </w:r>
          </w:p>
        </w:tc>
        <w:tc>
          <w:tcPr>
            <w:tcW w:w="8010" w:type="dxa"/>
          </w:tcPr>
          <w:p w14:paraId="0E506B3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Service Credits, Delay Payments (if applicable), or any other deduction which the Buyer is paid or is payable to the Buyer under a Call-Off Contract;</w:t>
            </w:r>
          </w:p>
        </w:tc>
      </w:tr>
      <w:tr w:rsidR="0012194E" w14:paraId="4EEDC983" w14:textId="77777777">
        <w:tc>
          <w:tcPr>
            <w:tcW w:w="2070" w:type="dxa"/>
          </w:tcPr>
          <w:p w14:paraId="60B662D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w:t>
            </w:r>
          </w:p>
        </w:tc>
        <w:tc>
          <w:tcPr>
            <w:tcW w:w="8010" w:type="dxa"/>
          </w:tcPr>
          <w:p w14:paraId="4FFA431F"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breach of the obligations of the Supplier (including abandonment of a Contract in breac</w:t>
            </w:r>
            <w:r>
              <w:rPr>
                <w:rFonts w:ascii="Arial" w:eastAsia="Arial" w:hAnsi="Arial" w:cs="Arial"/>
                <w:color w:val="000000"/>
                <w:sz w:val="24"/>
                <w:szCs w:val="24"/>
              </w:rPr>
              <w:t xml:space="preserve">h of its terms) or any other default (including material default), act, omission, </w:t>
            </w:r>
            <w:proofErr w:type="gramStart"/>
            <w:r>
              <w:rPr>
                <w:rFonts w:ascii="Arial" w:eastAsia="Arial" w:hAnsi="Arial" w:cs="Arial"/>
                <w:color w:val="000000"/>
                <w:sz w:val="24"/>
                <w:szCs w:val="24"/>
              </w:rPr>
              <w:t>negligence</w:t>
            </w:r>
            <w:proofErr w:type="gramEnd"/>
            <w:r>
              <w:rPr>
                <w:rFonts w:ascii="Arial" w:eastAsia="Arial" w:hAnsi="Arial" w:cs="Arial"/>
                <w:color w:val="000000"/>
                <w:sz w:val="24"/>
                <w:szCs w:val="24"/>
              </w:rPr>
              <w:t xml:space="preserve"> or statement of the Supplier, of its Subcontractors or any Supplier Staff howsoever arising in connection with or in relation to the subject-matter of a Contract a</w:t>
            </w:r>
            <w:r>
              <w:rPr>
                <w:rFonts w:ascii="Arial" w:eastAsia="Arial" w:hAnsi="Arial" w:cs="Arial"/>
                <w:color w:val="000000"/>
                <w:sz w:val="24"/>
                <w:szCs w:val="24"/>
              </w:rPr>
              <w:t>nd in respect of which the Supplier is liable to the Relevant Authority;</w:t>
            </w:r>
          </w:p>
        </w:tc>
      </w:tr>
      <w:tr w:rsidR="0012194E" w14:paraId="3570180B" w14:textId="77777777">
        <w:tc>
          <w:tcPr>
            <w:tcW w:w="2070" w:type="dxa"/>
          </w:tcPr>
          <w:p w14:paraId="13588AD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"Default Management Charge"</w:t>
            </w:r>
          </w:p>
        </w:tc>
        <w:tc>
          <w:tcPr>
            <w:tcW w:w="8010" w:type="dxa"/>
          </w:tcPr>
          <w:p w14:paraId="46D35BA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Paragraph 8.1.1 of Framework Schedule 5 (Management Charges and Information);</w:t>
            </w:r>
          </w:p>
        </w:tc>
      </w:tr>
      <w:tr w:rsidR="0012194E" w14:paraId="4CE5F6D6" w14:textId="77777777">
        <w:tc>
          <w:tcPr>
            <w:tcW w:w="2070" w:type="dxa"/>
          </w:tcPr>
          <w:p w14:paraId="285739EF"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"Delay Payments"</w:t>
            </w:r>
          </w:p>
        </w:tc>
        <w:tc>
          <w:tcPr>
            <w:tcW w:w="8010" w:type="dxa"/>
          </w:tcPr>
          <w:p w14:paraId="35565AC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amounts (if any) payable by the Supplier to the Buyer in respect of a delay in respect of a Milestone as specified in the Imp</w:t>
            </w:r>
            <w:r>
              <w:rPr>
                <w:rFonts w:ascii="Arial" w:eastAsia="Arial" w:hAnsi="Arial" w:cs="Arial"/>
                <w:color w:val="000000"/>
                <w:sz w:val="24"/>
                <w:szCs w:val="24"/>
              </w:rPr>
              <w:t>lementation Plan;</w:t>
            </w:r>
          </w:p>
        </w:tc>
      </w:tr>
      <w:tr w:rsidR="0012194E" w14:paraId="77BF1F80" w14:textId="77777777">
        <w:tc>
          <w:tcPr>
            <w:tcW w:w="2070" w:type="dxa"/>
          </w:tcPr>
          <w:p w14:paraId="2D3B487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"Deliverables"</w:t>
            </w:r>
          </w:p>
        </w:tc>
        <w:tc>
          <w:tcPr>
            <w:tcW w:w="8010" w:type="dxa"/>
          </w:tcPr>
          <w:p w14:paraId="56578CB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Goods and/or Services that may be ordered under the Contract including the Documentation; </w:t>
            </w:r>
          </w:p>
        </w:tc>
      </w:tr>
      <w:tr w:rsidR="0012194E" w14:paraId="6193744B" w14:textId="77777777">
        <w:tc>
          <w:tcPr>
            <w:tcW w:w="2070" w:type="dxa"/>
          </w:tcPr>
          <w:p w14:paraId="7A286077"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"Delivery"</w:t>
            </w:r>
          </w:p>
        </w:tc>
        <w:tc>
          <w:tcPr>
            <w:tcW w:w="8010" w:type="dxa"/>
          </w:tcPr>
          <w:p w14:paraId="7A09B5E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delivery of the relevant Deliverable or Milestone in accordance with the terms of a Call-Off Contract as confirmed and accepted by the Buyer by the either (a) confirmation in writing to the Supplier; or (b) where Call-Off Schedule 13 (Implementation Plan a</w:t>
            </w:r>
            <w:r>
              <w:rPr>
                <w:rFonts w:ascii="Arial" w:eastAsia="Arial" w:hAnsi="Arial" w:cs="Arial"/>
                <w:color w:val="000000"/>
                <w:sz w:val="24"/>
                <w:szCs w:val="24"/>
              </w:rPr>
              <w:t>nd Testing) is used issue by the Buyer of a Satisfaction Certificate. "</w:t>
            </w:r>
            <w:r>
              <w:rPr>
                <w:rFonts w:ascii="Arial" w:eastAsia="Arial" w:hAnsi="Arial" w:cs="Arial"/>
                <w:b/>
                <w:color w:val="000000"/>
                <w:sz w:val="24"/>
                <w:szCs w:val="24"/>
              </w:rPr>
              <w:t>Deliver</w:t>
            </w:r>
            <w:r>
              <w:rPr>
                <w:rFonts w:ascii="Arial" w:eastAsia="Arial" w:hAnsi="Arial" w:cs="Arial"/>
                <w:color w:val="000000"/>
                <w:sz w:val="24"/>
                <w:szCs w:val="24"/>
              </w:rPr>
              <w:t>" and "</w:t>
            </w:r>
            <w:r>
              <w:rPr>
                <w:rFonts w:ascii="Arial" w:eastAsia="Arial" w:hAnsi="Arial" w:cs="Arial"/>
                <w:b/>
                <w:color w:val="000000"/>
                <w:sz w:val="24"/>
                <w:szCs w:val="24"/>
              </w:rPr>
              <w:t>Delivered</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12194E" w14:paraId="10F8DDA1" w14:textId="77777777">
        <w:tc>
          <w:tcPr>
            <w:tcW w:w="2070" w:type="dxa"/>
          </w:tcPr>
          <w:p w14:paraId="70E14F50"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"Disclosing Party"</w:t>
            </w:r>
          </w:p>
        </w:tc>
        <w:tc>
          <w:tcPr>
            <w:tcW w:w="8010" w:type="dxa"/>
          </w:tcPr>
          <w:p w14:paraId="0EACA9C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directly or indirectly providing Confidential Information to the other Party in accordance with Cl</w:t>
            </w:r>
            <w:r>
              <w:rPr>
                <w:rFonts w:ascii="Arial" w:eastAsia="Arial" w:hAnsi="Arial" w:cs="Arial"/>
                <w:color w:val="000000"/>
                <w:sz w:val="24"/>
                <w:szCs w:val="24"/>
              </w:rPr>
              <w:t>ause 15 (What you must keep confidential);</w:t>
            </w:r>
          </w:p>
        </w:tc>
      </w:tr>
      <w:tr w:rsidR="0012194E" w14:paraId="6012611C" w14:textId="77777777">
        <w:tc>
          <w:tcPr>
            <w:tcW w:w="2070" w:type="dxa"/>
          </w:tcPr>
          <w:p w14:paraId="365B29C7"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w:t>
            </w:r>
          </w:p>
        </w:tc>
        <w:tc>
          <w:tcPr>
            <w:tcW w:w="8010" w:type="dxa"/>
          </w:tcPr>
          <w:p w14:paraId="625E8B4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claim, </w:t>
            </w:r>
            <w:proofErr w:type="gramStart"/>
            <w:r>
              <w:rPr>
                <w:rFonts w:ascii="Arial" w:eastAsia="Arial" w:hAnsi="Arial" w:cs="Arial"/>
                <w:color w:val="000000"/>
                <w:sz w:val="24"/>
                <w:szCs w:val="24"/>
              </w:rPr>
              <w:t>dispute</w:t>
            </w:r>
            <w:proofErr w:type="gramEnd"/>
            <w:r>
              <w:rPr>
                <w:rFonts w:ascii="Arial" w:eastAsia="Arial" w:hAnsi="Arial" w:cs="Arial"/>
                <w:color w:val="000000"/>
                <w:sz w:val="24"/>
                <w:szCs w:val="24"/>
              </w:rPr>
              <w:t xml:space="preserve"> or difference (whether contractual or non-contractual) arising out of or in connection with the Contract or in connection with the negotiation, existence, legal validity, enforceability or termination of the Contract, whether the alleged</w:t>
            </w:r>
            <w:r>
              <w:rPr>
                <w:rFonts w:ascii="Arial" w:eastAsia="Arial" w:hAnsi="Arial" w:cs="Arial"/>
                <w:color w:val="000000"/>
                <w:sz w:val="24"/>
                <w:szCs w:val="24"/>
              </w:rPr>
              <w:t xml:space="preserve"> liability shall arise under English law or under the law of some other country and regardless of whether a particular cause of action may successfully be brought in the English courts; </w:t>
            </w:r>
          </w:p>
        </w:tc>
      </w:tr>
      <w:tr w:rsidR="0012194E" w14:paraId="5C2BDAAC" w14:textId="77777777">
        <w:tc>
          <w:tcPr>
            <w:tcW w:w="2070" w:type="dxa"/>
          </w:tcPr>
          <w:p w14:paraId="3C24571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"Dispute Resolution Procedure"</w:t>
            </w:r>
          </w:p>
        </w:tc>
        <w:tc>
          <w:tcPr>
            <w:tcW w:w="8010" w:type="dxa"/>
          </w:tcPr>
          <w:p w14:paraId="592E317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dispute resolution procedure set out in Clause 34 (Resolving disputes);</w:t>
            </w:r>
          </w:p>
        </w:tc>
      </w:tr>
      <w:tr w:rsidR="0012194E" w14:paraId="01BAF94F" w14:textId="77777777">
        <w:tc>
          <w:tcPr>
            <w:tcW w:w="2070" w:type="dxa"/>
          </w:tcPr>
          <w:p w14:paraId="1970E6C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"Documentation"</w:t>
            </w:r>
          </w:p>
        </w:tc>
        <w:tc>
          <w:tcPr>
            <w:tcW w:w="8010" w:type="dxa"/>
          </w:tcPr>
          <w:p w14:paraId="1B524885" w14:textId="77777777" w:rsidR="0012194E" w:rsidRDefault="003A7EB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descriptions of the Services and Service Levels, technical specifications, user manuals, training manuals, operating manuals, process definitions and procedures, system environment descriptions and all such other documentation (whether in hardcopy or elect</w:t>
            </w:r>
            <w:r>
              <w:rPr>
                <w:rFonts w:ascii="Arial" w:eastAsia="Arial" w:hAnsi="Arial" w:cs="Arial"/>
                <w:color w:val="000000"/>
                <w:sz w:val="24"/>
                <w:szCs w:val="24"/>
              </w:rPr>
              <w:t>ronic form) is required to be supplied by the Supplier to the Buyer under a Contract as:</w:t>
            </w:r>
          </w:p>
          <w:p w14:paraId="3EB4E331" w14:textId="77777777" w:rsidR="0012194E" w:rsidRDefault="003A7EB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would reasonably be required by a competent third party capable of Good Industry Practice contracted by the Buyer to develop, configure, build, deploy, run, maintain, </w:t>
            </w:r>
            <w:proofErr w:type="gramStart"/>
            <w:r>
              <w:rPr>
                <w:rFonts w:ascii="Arial" w:eastAsia="Arial" w:hAnsi="Arial" w:cs="Arial"/>
                <w:color w:val="000000"/>
                <w:sz w:val="24"/>
                <w:szCs w:val="24"/>
              </w:rPr>
              <w:t>upgrade</w:t>
            </w:r>
            <w:proofErr w:type="gramEnd"/>
            <w:r>
              <w:rPr>
                <w:rFonts w:ascii="Arial" w:eastAsia="Arial" w:hAnsi="Arial" w:cs="Arial"/>
                <w:color w:val="000000"/>
                <w:sz w:val="24"/>
                <w:szCs w:val="24"/>
              </w:rPr>
              <w:t xml:space="preserve"> and test the individual systems that provide the Deliverables</w:t>
            </w:r>
          </w:p>
          <w:p w14:paraId="3C7CB694" w14:textId="77777777" w:rsidR="0012194E" w:rsidRDefault="003A7EB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is required by the Supplier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provide the Deliverables; and/or</w:t>
            </w:r>
          </w:p>
          <w:p w14:paraId="17751533" w14:textId="77777777" w:rsidR="0012194E" w:rsidRDefault="003A7EBC">
            <w:pPr>
              <w:numPr>
                <w:ilvl w:val="1"/>
                <w:numId w:val="1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has been or shall be generated for the purpose of providing the Deliverables;</w:t>
            </w:r>
          </w:p>
        </w:tc>
      </w:tr>
      <w:tr w:rsidR="0012194E" w14:paraId="4661386F" w14:textId="77777777">
        <w:tc>
          <w:tcPr>
            <w:tcW w:w="2070" w:type="dxa"/>
          </w:tcPr>
          <w:p w14:paraId="7CFAEC8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"DOTAS"</w:t>
            </w:r>
          </w:p>
        </w:tc>
        <w:tc>
          <w:tcPr>
            <w:tcW w:w="8010" w:type="dxa"/>
          </w:tcPr>
          <w:p w14:paraId="41507339" w14:textId="77777777" w:rsidR="0012194E" w:rsidRDefault="003A7EB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Disclosure of Tax Avoidance Schemes rules which require a promoter of Tax schemes to tell HMRC of any specified notifiable arrangements or proposals and to provide prescribed information on those arrangements or proposals within set time limits as cont</w:t>
            </w:r>
            <w:r>
              <w:rPr>
                <w:rFonts w:ascii="Arial" w:eastAsia="Arial" w:hAnsi="Arial" w:cs="Arial"/>
                <w:color w:val="000000"/>
                <w:sz w:val="24"/>
                <w:szCs w:val="24"/>
              </w:rPr>
              <w:t>ained in Part 7 of the Finance Act 2004 and in secondary legislation made under vires contained in Part 7 of the Finance Act 2004 and as extended to National Insurance Contributions;</w:t>
            </w:r>
          </w:p>
        </w:tc>
      </w:tr>
      <w:tr w:rsidR="0012194E" w14:paraId="4BC25836" w14:textId="77777777">
        <w:tc>
          <w:tcPr>
            <w:tcW w:w="2070" w:type="dxa"/>
          </w:tcPr>
          <w:p w14:paraId="1ABED54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“DPA 2018”</w:t>
            </w:r>
          </w:p>
        </w:tc>
        <w:tc>
          <w:tcPr>
            <w:tcW w:w="8010" w:type="dxa"/>
          </w:tcPr>
          <w:p w14:paraId="26093EFE" w14:textId="77777777" w:rsidR="0012194E" w:rsidRDefault="003A7EB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Data Protection Act 2018;</w:t>
            </w:r>
          </w:p>
        </w:tc>
      </w:tr>
      <w:tr w:rsidR="0012194E" w14:paraId="605F23A2" w14:textId="77777777">
        <w:tc>
          <w:tcPr>
            <w:tcW w:w="2070" w:type="dxa"/>
          </w:tcPr>
          <w:p w14:paraId="79BEE37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"Due Diligence Information"</w:t>
            </w:r>
          </w:p>
        </w:tc>
        <w:tc>
          <w:tcPr>
            <w:tcW w:w="8010" w:type="dxa"/>
          </w:tcPr>
          <w:p w14:paraId="2B290986" w14:textId="77777777" w:rsidR="0012194E" w:rsidRDefault="003A7EB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any information supplied to the Supplier by or on behalf of the Authority prior to the Start Date;</w:t>
            </w:r>
          </w:p>
        </w:tc>
      </w:tr>
      <w:tr w:rsidR="0012194E" w14:paraId="0FB5BA37" w14:textId="77777777">
        <w:tc>
          <w:tcPr>
            <w:tcW w:w="2070" w:type="dxa"/>
          </w:tcPr>
          <w:p w14:paraId="3CE6E26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“Effective Date”</w:t>
            </w:r>
          </w:p>
        </w:tc>
        <w:tc>
          <w:tcPr>
            <w:tcW w:w="8010" w:type="dxa"/>
          </w:tcPr>
          <w:p w14:paraId="0088807C" w14:textId="77777777" w:rsidR="0012194E" w:rsidRDefault="003A7EBC">
            <w:pPr>
              <w:pBdr>
                <w:top w:val="nil"/>
                <w:left w:val="nil"/>
                <w:bottom w:val="nil"/>
                <w:right w:val="nil"/>
                <w:between w:val="nil"/>
              </w:pBdr>
              <w:tabs>
                <w:tab w:val="left" w:pos="-576"/>
                <w:tab w:val="left" w:pos="144"/>
              </w:tabs>
              <w:spacing w:after="120"/>
              <w:ind w:left="175"/>
              <w:jc w:val="both"/>
              <w:rPr>
                <w:rFonts w:ascii="Arial" w:eastAsia="Arial" w:hAnsi="Arial" w:cs="Arial"/>
                <w:color w:val="000000"/>
                <w:sz w:val="24"/>
                <w:szCs w:val="24"/>
              </w:rPr>
            </w:pPr>
            <w:r>
              <w:rPr>
                <w:rFonts w:ascii="Arial" w:eastAsia="Arial" w:hAnsi="Arial" w:cs="Arial"/>
                <w:color w:val="000000"/>
                <w:sz w:val="24"/>
                <w:szCs w:val="24"/>
              </w:rPr>
              <w:t>the date on which the final Party has signed the Contract;</w:t>
            </w:r>
          </w:p>
        </w:tc>
      </w:tr>
      <w:tr w:rsidR="0012194E" w14:paraId="439E3B9A" w14:textId="77777777">
        <w:tc>
          <w:tcPr>
            <w:tcW w:w="2070" w:type="dxa"/>
          </w:tcPr>
          <w:p w14:paraId="49B5870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"EIR"</w:t>
            </w:r>
          </w:p>
        </w:tc>
        <w:tc>
          <w:tcPr>
            <w:tcW w:w="8010" w:type="dxa"/>
          </w:tcPr>
          <w:p w14:paraId="540AF67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Environmental Information Regulations 2004;</w:t>
            </w:r>
          </w:p>
        </w:tc>
      </w:tr>
      <w:tr w:rsidR="0012194E" w14:paraId="406E1ADF" w14:textId="77777777">
        <w:tc>
          <w:tcPr>
            <w:tcW w:w="2070" w:type="dxa"/>
          </w:tcPr>
          <w:p w14:paraId="28614CE7"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“Electronic Invoice”</w:t>
            </w:r>
          </w:p>
        </w:tc>
        <w:tc>
          <w:tcPr>
            <w:tcW w:w="8010" w:type="dxa"/>
          </w:tcPr>
          <w:p w14:paraId="37CFF81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 invoice which has been issued, transmitted and received in a structured electronic format which allows for its automatic and electronic </w:t>
            </w:r>
            <w:proofErr w:type="gramStart"/>
            <w:r>
              <w:rPr>
                <w:rFonts w:ascii="Arial" w:eastAsia="Arial" w:hAnsi="Arial" w:cs="Arial"/>
                <w:color w:val="000000"/>
                <w:sz w:val="24"/>
                <w:szCs w:val="24"/>
              </w:rPr>
              <w:t>processing</w:t>
            </w:r>
            <w:proofErr w:type="gramEnd"/>
            <w:r>
              <w:rPr>
                <w:rFonts w:ascii="Arial" w:eastAsia="Arial" w:hAnsi="Arial" w:cs="Arial"/>
                <w:color w:val="000000"/>
                <w:sz w:val="24"/>
                <w:szCs w:val="24"/>
              </w:rPr>
              <w:t xml:space="preserve"> and which complies with (a) the Euro</w:t>
            </w:r>
            <w:r>
              <w:rPr>
                <w:rFonts w:ascii="Arial" w:eastAsia="Arial" w:hAnsi="Arial" w:cs="Arial"/>
                <w:color w:val="000000"/>
                <w:sz w:val="24"/>
                <w:szCs w:val="24"/>
              </w:rPr>
              <w:t>pean standard and (b) any of the syntaxes published in Commission Implementing Decision (EU) 2017/1870;</w:t>
            </w:r>
          </w:p>
        </w:tc>
      </w:tr>
      <w:tr w:rsidR="0012194E" w14:paraId="64910EEB" w14:textId="77777777">
        <w:tc>
          <w:tcPr>
            <w:tcW w:w="2070" w:type="dxa"/>
          </w:tcPr>
          <w:p w14:paraId="5B09A88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"Employment Regulations"</w:t>
            </w:r>
          </w:p>
        </w:tc>
        <w:tc>
          <w:tcPr>
            <w:tcW w:w="8010" w:type="dxa"/>
          </w:tcPr>
          <w:p w14:paraId="1C93939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Transfer of Undertakings (Protection of Employment) Regulations 2006 (SI 2006/246) as amended or replaced or any other Reg</w:t>
            </w:r>
            <w:r>
              <w:rPr>
                <w:rFonts w:ascii="Arial" w:eastAsia="Arial" w:hAnsi="Arial" w:cs="Arial"/>
                <w:color w:val="000000"/>
                <w:sz w:val="24"/>
                <w:szCs w:val="24"/>
              </w:rPr>
              <w:t>ulations implementing the European Council Directive 77/187/EEC;</w:t>
            </w:r>
          </w:p>
        </w:tc>
      </w:tr>
      <w:tr w:rsidR="0012194E" w14:paraId="27776EFA" w14:textId="77777777">
        <w:tc>
          <w:tcPr>
            <w:tcW w:w="2070" w:type="dxa"/>
          </w:tcPr>
          <w:p w14:paraId="2BF6472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"End Date" </w:t>
            </w:r>
          </w:p>
        </w:tc>
        <w:tc>
          <w:tcPr>
            <w:tcW w:w="8010" w:type="dxa"/>
          </w:tcPr>
          <w:p w14:paraId="22139D33" w14:textId="77777777" w:rsidR="0012194E" w:rsidRDefault="003A7EBC">
            <w:pPr>
              <w:pBdr>
                <w:top w:val="nil"/>
                <w:left w:val="nil"/>
                <w:bottom w:val="nil"/>
                <w:right w:val="nil"/>
                <w:between w:val="nil"/>
              </w:pBdr>
              <w:tabs>
                <w:tab w:val="left" w:pos="-576"/>
                <w:tab w:val="left" w:pos="144"/>
              </w:tabs>
              <w:spacing w:after="120"/>
              <w:ind w:firstLine="141"/>
              <w:jc w:val="both"/>
              <w:rPr>
                <w:rFonts w:ascii="Arial" w:eastAsia="Arial" w:hAnsi="Arial" w:cs="Arial"/>
                <w:color w:val="000000"/>
                <w:sz w:val="24"/>
                <w:szCs w:val="24"/>
              </w:rPr>
            </w:pPr>
            <w:r>
              <w:rPr>
                <w:rFonts w:ascii="Arial" w:eastAsia="Arial" w:hAnsi="Arial" w:cs="Arial"/>
                <w:color w:val="000000"/>
                <w:sz w:val="24"/>
                <w:szCs w:val="24"/>
              </w:rPr>
              <w:t xml:space="preserve">the earlier of: </w:t>
            </w:r>
          </w:p>
          <w:p w14:paraId="658269B1" w14:textId="77777777" w:rsidR="0012194E" w:rsidRDefault="003A7EBC">
            <w:pPr>
              <w:numPr>
                <w:ilvl w:val="1"/>
                <w:numId w:val="19"/>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the Expiry Date (as extended by any Extension Period exercised by the Relevant Authority under Clause 10.1.2); or</w:t>
            </w:r>
          </w:p>
          <w:p w14:paraId="571DA608" w14:textId="77777777" w:rsidR="0012194E" w:rsidRDefault="003A7EBC">
            <w:pPr>
              <w:numPr>
                <w:ilvl w:val="1"/>
                <w:numId w:val="19"/>
              </w:numPr>
              <w:pBdr>
                <w:top w:val="nil"/>
                <w:left w:val="nil"/>
                <w:bottom w:val="nil"/>
                <w:right w:val="nil"/>
                <w:between w:val="nil"/>
              </w:pBdr>
              <w:tabs>
                <w:tab w:val="left" w:pos="-576"/>
                <w:tab w:val="left" w:pos="144"/>
              </w:tabs>
              <w:spacing w:after="120"/>
              <w:ind w:hanging="291"/>
              <w:jc w:val="both"/>
              <w:rPr>
                <w:rFonts w:ascii="Arial" w:eastAsia="Arial" w:hAnsi="Arial" w:cs="Arial"/>
                <w:color w:val="000000"/>
                <w:sz w:val="24"/>
                <w:szCs w:val="24"/>
              </w:rPr>
            </w:pPr>
            <w:r>
              <w:rPr>
                <w:rFonts w:ascii="Arial" w:eastAsia="Arial" w:hAnsi="Arial" w:cs="Arial"/>
                <w:color w:val="000000"/>
                <w:sz w:val="24"/>
                <w:szCs w:val="24"/>
              </w:rPr>
              <w:t>if a Contract is terminated before the date specified in (a) above, the date of termination of the Contract;</w:t>
            </w:r>
          </w:p>
        </w:tc>
      </w:tr>
      <w:tr w:rsidR="0012194E" w14:paraId="1450D015" w14:textId="77777777">
        <w:tc>
          <w:tcPr>
            <w:tcW w:w="2070" w:type="dxa"/>
          </w:tcPr>
          <w:p w14:paraId="2BE9402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"Environmental Policy"</w:t>
            </w:r>
          </w:p>
        </w:tc>
        <w:tc>
          <w:tcPr>
            <w:tcW w:w="8010" w:type="dxa"/>
          </w:tcPr>
          <w:p w14:paraId="2E4E7E5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to conserve energy, water, wood, </w:t>
            </w:r>
            <w:proofErr w:type="gramStart"/>
            <w:r>
              <w:rPr>
                <w:rFonts w:ascii="Arial" w:eastAsia="Arial" w:hAnsi="Arial" w:cs="Arial"/>
                <w:color w:val="000000"/>
                <w:sz w:val="24"/>
                <w:szCs w:val="24"/>
              </w:rPr>
              <w:t>paper</w:t>
            </w:r>
            <w:proofErr w:type="gramEnd"/>
            <w:r>
              <w:rPr>
                <w:rFonts w:ascii="Arial" w:eastAsia="Arial" w:hAnsi="Arial" w:cs="Arial"/>
                <w:color w:val="000000"/>
                <w:sz w:val="24"/>
                <w:szCs w:val="24"/>
              </w:rPr>
              <w:t xml:space="preserve"> and other resources, reduce waste and phase out the use of ozone depleting substances and minimise the release of greenhouse gases, volatile organic compounds and other substances damaging to health and the environmen</w:t>
            </w:r>
            <w:r>
              <w:rPr>
                <w:rFonts w:ascii="Arial" w:eastAsia="Arial" w:hAnsi="Arial" w:cs="Arial"/>
                <w:color w:val="000000"/>
                <w:sz w:val="24"/>
                <w:szCs w:val="24"/>
              </w:rPr>
              <w:t>t, including any written environmental policy of the Buyer;</w:t>
            </w:r>
          </w:p>
        </w:tc>
      </w:tr>
      <w:tr w:rsidR="0012194E" w14:paraId="2953BE9A" w14:textId="77777777">
        <w:tc>
          <w:tcPr>
            <w:tcW w:w="2070" w:type="dxa"/>
          </w:tcPr>
          <w:p w14:paraId="7B4B634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"Equality and Human Rights Commission"</w:t>
            </w:r>
          </w:p>
        </w:tc>
        <w:tc>
          <w:tcPr>
            <w:tcW w:w="8010" w:type="dxa"/>
          </w:tcPr>
          <w:p w14:paraId="162BCC9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2194E" w14:paraId="1A4AAFD6" w14:textId="77777777">
        <w:tc>
          <w:tcPr>
            <w:tcW w:w="2070" w:type="dxa"/>
          </w:tcPr>
          <w:p w14:paraId="0CC3F15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 1 Charges”</w:t>
            </w:r>
          </w:p>
        </w:tc>
        <w:tc>
          <w:tcPr>
            <w:tcW w:w="8010" w:type="dxa"/>
          </w:tcPr>
          <w:p w14:paraId="540D5BF5" w14:textId="77777777" w:rsidR="0012194E" w:rsidRDefault="003A7EB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anticipated total Charges payable by the Buyer in the first Contract Year specified in the Order </w:t>
            </w:r>
            <w:proofErr w:type="gramStart"/>
            <w:r>
              <w:rPr>
                <w:rFonts w:ascii="Arial" w:eastAsia="Arial" w:hAnsi="Arial" w:cs="Arial"/>
                <w:color w:val="000000"/>
                <w:sz w:val="24"/>
                <w:szCs w:val="24"/>
              </w:rPr>
              <w:t>Form;</w:t>
            </w:r>
            <w:proofErr w:type="gramEnd"/>
          </w:p>
          <w:p w14:paraId="1F8DB44D" w14:textId="77777777" w:rsidR="0012194E" w:rsidRDefault="0012194E">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bl>
    <w:p w14:paraId="3E48719E" w14:textId="77777777" w:rsidR="0012194E" w:rsidRDefault="0012194E">
      <w:pPr>
        <w:widowControl w:val="0"/>
        <w:pBdr>
          <w:top w:val="nil"/>
          <w:left w:val="nil"/>
          <w:bottom w:val="nil"/>
          <w:right w:val="nil"/>
          <w:between w:val="nil"/>
        </w:pBdr>
        <w:spacing w:after="0"/>
        <w:rPr>
          <w:rFonts w:ascii="Arial" w:eastAsia="Arial" w:hAnsi="Arial" w:cs="Arial"/>
          <w:color w:val="000000"/>
          <w:sz w:val="24"/>
          <w:szCs w:val="24"/>
        </w:rPr>
      </w:pPr>
    </w:p>
    <w:tbl>
      <w:tblPr>
        <w:tblStyle w:val="a6"/>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350"/>
      </w:tblGrid>
      <w:tr w:rsidR="0012194E" w14:paraId="7A239A12" w14:textId="77777777">
        <w:tc>
          <w:tcPr>
            <w:tcW w:w="2400" w:type="dxa"/>
            <w:tcBorders>
              <w:top w:val="nil"/>
              <w:left w:val="single" w:sz="8" w:space="0" w:color="000000"/>
              <w:bottom w:val="single" w:sz="4" w:space="0" w:color="000000"/>
              <w:right w:val="single" w:sz="8" w:space="0" w:color="000000"/>
            </w:tcBorders>
            <w:tcMar>
              <w:top w:w="0" w:type="dxa"/>
              <w:left w:w="108" w:type="dxa"/>
              <w:bottom w:w="0" w:type="dxa"/>
              <w:right w:w="108" w:type="dxa"/>
            </w:tcMar>
          </w:tcPr>
          <w:p w14:paraId="7C3BA22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"Estimated Yearly Charges"</w:t>
            </w:r>
          </w:p>
        </w:tc>
        <w:tc>
          <w:tcPr>
            <w:tcW w:w="7350" w:type="dxa"/>
            <w:tcBorders>
              <w:top w:val="nil"/>
              <w:left w:val="nil"/>
              <w:bottom w:val="single" w:sz="4" w:space="0" w:color="000000"/>
              <w:right w:val="single" w:sz="8" w:space="0" w:color="000000"/>
            </w:tcBorders>
            <w:tcMar>
              <w:top w:w="0" w:type="dxa"/>
              <w:left w:w="108" w:type="dxa"/>
              <w:bottom w:w="0" w:type="dxa"/>
              <w:right w:w="108" w:type="dxa"/>
            </w:tcMar>
          </w:tcPr>
          <w:p w14:paraId="16C961C8" w14:textId="77777777" w:rsidR="0012194E" w:rsidRDefault="003A7EB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means for the purposes of calculating each Party’s annual liability under clause </w:t>
            </w:r>
            <w:proofErr w:type="gramStart"/>
            <w:r>
              <w:rPr>
                <w:rFonts w:ascii="Arial" w:eastAsia="Arial" w:hAnsi="Arial" w:cs="Arial"/>
                <w:color w:val="000000"/>
                <w:sz w:val="24"/>
                <w:szCs w:val="24"/>
              </w:rPr>
              <w:t>11.2 :</w:t>
            </w:r>
            <w:proofErr w:type="gramEnd"/>
          </w:p>
          <w:p w14:paraId="46B8E96E" w14:textId="77777777" w:rsidR="0012194E" w:rsidRDefault="003A7EB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in the first Contract Year, the Estimated Year 1 Charges; or </w:t>
            </w:r>
          </w:p>
          <w:p w14:paraId="3EE00E82" w14:textId="77777777" w:rsidR="0012194E" w:rsidRDefault="003A7EBC">
            <w:pPr>
              <w:pBdr>
                <w:top w:val="nil"/>
                <w:left w:val="nil"/>
                <w:bottom w:val="nil"/>
                <w:right w:val="nil"/>
                <w:between w:val="nil"/>
              </w:pBdr>
              <w:tabs>
                <w:tab w:val="left" w:pos="-17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in the any subsequent Contract Years, the Charges paid or payable in the previous Call-off Contrac</w:t>
            </w:r>
            <w:r>
              <w:rPr>
                <w:rFonts w:ascii="Arial" w:eastAsia="Arial" w:hAnsi="Arial" w:cs="Arial"/>
                <w:color w:val="000000"/>
                <w:sz w:val="24"/>
                <w:szCs w:val="24"/>
              </w:rPr>
              <w:t>t Year; or</w:t>
            </w:r>
          </w:p>
          <w:p w14:paraId="34995A22" w14:textId="77777777" w:rsidR="0012194E" w:rsidRDefault="003A7EBC">
            <w:pPr>
              <w:pBdr>
                <w:top w:val="nil"/>
                <w:left w:val="nil"/>
                <w:bottom w:val="nil"/>
                <w:right w:val="nil"/>
                <w:between w:val="nil"/>
              </w:pBdr>
              <w:tabs>
                <w:tab w:val="left" w:pos="-179"/>
              </w:tabs>
              <w:spacing w:after="120"/>
              <w:jc w:val="both"/>
              <w:rPr>
                <w:rFonts w:ascii="Arial" w:eastAsia="Arial" w:hAnsi="Arial" w:cs="Arial"/>
                <w:color w:val="000000"/>
                <w:sz w:val="24"/>
                <w:szCs w:val="24"/>
              </w:rPr>
            </w:pPr>
            <w:r>
              <w:rPr>
                <w:rFonts w:ascii="Arial" w:eastAsia="Arial" w:hAnsi="Arial" w:cs="Arial"/>
                <w:color w:val="000000"/>
                <w:sz w:val="24"/>
                <w:szCs w:val="24"/>
              </w:rPr>
              <w:t>    iii) after the end of the Call-off Contract, the Charges paid or payable in the last Contract Year during the Call-off Contract Period;  </w:t>
            </w:r>
          </w:p>
        </w:tc>
      </w:tr>
      <w:tr w:rsidR="0012194E" w14:paraId="62C25DF1"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AAEEF"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Buyer</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5CD2E" w14:textId="77777777" w:rsidR="0012194E" w:rsidRDefault="003A7EBC">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a public sector purchaser that is:</w:t>
            </w:r>
          </w:p>
          <w:p w14:paraId="744D4D0D" w14:textId="77777777" w:rsidR="0012194E" w:rsidRDefault="003A7EBC">
            <w:pPr>
              <w:numPr>
                <w:ilvl w:val="0"/>
                <w:numId w:val="2"/>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eligible to use the Framework Contract; and</w:t>
            </w:r>
          </w:p>
          <w:p w14:paraId="5491E8C7" w14:textId="77777777" w:rsidR="0012194E" w:rsidRDefault="003A7EBC">
            <w:pPr>
              <w:numPr>
                <w:ilvl w:val="0"/>
                <w:numId w:val="2"/>
              </w:numPr>
              <w:pBdr>
                <w:top w:val="nil"/>
                <w:left w:val="nil"/>
                <w:bottom w:val="nil"/>
                <w:right w:val="nil"/>
                <w:between w:val="nil"/>
              </w:pBdr>
              <w:tabs>
                <w:tab w:val="left" w:pos="-179"/>
                <w:tab w:val="left" w:pos="-9"/>
              </w:tabs>
              <w:spacing w:after="120"/>
              <w:ind w:left="388"/>
              <w:jc w:val="both"/>
            </w:pPr>
            <w:r>
              <w:rPr>
                <w:rFonts w:ascii="Arial" w:eastAsia="Arial" w:hAnsi="Arial" w:cs="Arial"/>
                <w:color w:val="000000"/>
                <w:sz w:val="22"/>
                <w:szCs w:val="22"/>
              </w:rPr>
              <w:t>is entering into an Exempt Call-off Contract that is not subject to (as applicable) any of:</w:t>
            </w:r>
          </w:p>
          <w:p w14:paraId="7C9BFA46" w14:textId="77777777" w:rsidR="0012194E" w:rsidRDefault="003A7EBC">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 xml:space="preserve">the </w:t>
            </w:r>
            <w:proofErr w:type="gramStart"/>
            <w:r>
              <w:rPr>
                <w:rFonts w:ascii="Arial" w:eastAsia="Arial" w:hAnsi="Arial" w:cs="Arial"/>
                <w:color w:val="000000"/>
                <w:sz w:val="22"/>
                <w:szCs w:val="22"/>
              </w:rPr>
              <w:t>Regulations;</w:t>
            </w:r>
            <w:proofErr w:type="gramEnd"/>
          </w:p>
          <w:p w14:paraId="06DD436C" w14:textId="77777777" w:rsidR="0012194E" w:rsidRDefault="003A7EBC">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Concession Contracts Regulations 2016 (SI 2016/273</w:t>
            </w:r>
            <w:proofErr w:type="gramStart"/>
            <w:r>
              <w:rPr>
                <w:rFonts w:ascii="Arial" w:eastAsia="Arial" w:hAnsi="Arial" w:cs="Arial"/>
                <w:color w:val="000000"/>
                <w:sz w:val="22"/>
                <w:szCs w:val="22"/>
              </w:rPr>
              <w:t>);</w:t>
            </w:r>
            <w:proofErr w:type="gramEnd"/>
          </w:p>
          <w:p w14:paraId="7170409A" w14:textId="77777777" w:rsidR="0012194E" w:rsidRDefault="003A7EBC">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Utilities Contracts Regulations 2016 (SI 2016/274</w:t>
            </w:r>
            <w:proofErr w:type="gramStart"/>
            <w:r>
              <w:rPr>
                <w:rFonts w:ascii="Arial" w:eastAsia="Arial" w:hAnsi="Arial" w:cs="Arial"/>
                <w:color w:val="000000"/>
                <w:sz w:val="22"/>
                <w:szCs w:val="22"/>
              </w:rPr>
              <w:t>);</w:t>
            </w:r>
            <w:proofErr w:type="gramEnd"/>
          </w:p>
          <w:p w14:paraId="7A6B40E3" w14:textId="77777777" w:rsidR="0012194E" w:rsidRDefault="003A7EBC">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Defence and Security Public Contracts Regulations 2011 (SI 2011/1848</w:t>
            </w:r>
            <w:proofErr w:type="gramStart"/>
            <w:r>
              <w:rPr>
                <w:rFonts w:ascii="Arial" w:eastAsia="Arial" w:hAnsi="Arial" w:cs="Arial"/>
                <w:color w:val="000000"/>
                <w:sz w:val="22"/>
                <w:szCs w:val="22"/>
              </w:rPr>
              <w:t>);</w:t>
            </w:r>
            <w:proofErr w:type="gramEnd"/>
          </w:p>
          <w:p w14:paraId="7FA548DC" w14:textId="77777777" w:rsidR="0012194E" w:rsidRDefault="003A7EBC">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the Remedies Directive (2007/66/EC</w:t>
            </w:r>
            <w:proofErr w:type="gramStart"/>
            <w:r>
              <w:rPr>
                <w:rFonts w:ascii="Arial" w:eastAsia="Arial" w:hAnsi="Arial" w:cs="Arial"/>
                <w:color w:val="000000"/>
                <w:sz w:val="22"/>
                <w:szCs w:val="22"/>
              </w:rPr>
              <w:t>);</w:t>
            </w:r>
            <w:proofErr w:type="gramEnd"/>
          </w:p>
          <w:p w14:paraId="02E91EA1" w14:textId="77777777" w:rsidR="0012194E" w:rsidRDefault="003A7EBC">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 xml:space="preserve">Directive 2014/23/EU of the European Parliament and </w:t>
            </w:r>
            <w:proofErr w:type="gramStart"/>
            <w:r>
              <w:rPr>
                <w:rFonts w:ascii="Arial" w:eastAsia="Arial" w:hAnsi="Arial" w:cs="Arial"/>
                <w:color w:val="000000"/>
                <w:sz w:val="22"/>
                <w:szCs w:val="22"/>
              </w:rPr>
              <w:t>Council;</w:t>
            </w:r>
            <w:proofErr w:type="gramEnd"/>
          </w:p>
          <w:p w14:paraId="4448BFF5" w14:textId="77777777" w:rsidR="0012194E" w:rsidRDefault="003A7EBC">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2014/24/EU of the</w:t>
            </w:r>
            <w:r>
              <w:rPr>
                <w:rFonts w:ascii="Arial" w:eastAsia="Arial" w:hAnsi="Arial" w:cs="Arial"/>
                <w:color w:val="000000"/>
                <w:sz w:val="22"/>
                <w:szCs w:val="22"/>
              </w:rPr>
              <w:t xml:space="preserve"> European Parliament and </w:t>
            </w:r>
            <w:proofErr w:type="gramStart"/>
            <w:r>
              <w:rPr>
                <w:rFonts w:ascii="Arial" w:eastAsia="Arial" w:hAnsi="Arial" w:cs="Arial"/>
                <w:color w:val="000000"/>
                <w:sz w:val="22"/>
                <w:szCs w:val="22"/>
              </w:rPr>
              <w:t>Council;</w:t>
            </w:r>
            <w:proofErr w:type="gramEnd"/>
          </w:p>
          <w:p w14:paraId="35F9000F" w14:textId="77777777" w:rsidR="0012194E" w:rsidRDefault="003A7EBC">
            <w:pPr>
              <w:numPr>
                <w:ilvl w:val="1"/>
                <w:numId w:val="2"/>
              </w:numPr>
              <w:pBdr>
                <w:top w:val="nil"/>
                <w:left w:val="nil"/>
                <w:bottom w:val="nil"/>
                <w:right w:val="nil"/>
                <w:between w:val="nil"/>
              </w:pBdr>
              <w:tabs>
                <w:tab w:val="left" w:pos="-179"/>
                <w:tab w:val="left" w:pos="-9"/>
              </w:tabs>
              <w:spacing w:after="120"/>
              <w:ind w:left="814"/>
              <w:jc w:val="both"/>
            </w:pPr>
            <w:r>
              <w:rPr>
                <w:rFonts w:ascii="Arial" w:eastAsia="Arial" w:hAnsi="Arial" w:cs="Arial"/>
                <w:color w:val="000000"/>
                <w:sz w:val="22"/>
                <w:szCs w:val="22"/>
              </w:rPr>
              <w:t>Directive 2014/25/EU of the European Parliament and Council; or</w:t>
            </w:r>
          </w:p>
          <w:p w14:paraId="2C841911" w14:textId="77777777" w:rsidR="0012194E" w:rsidRDefault="003A7EBC">
            <w:pPr>
              <w:numPr>
                <w:ilvl w:val="1"/>
                <w:numId w:val="2"/>
              </w:numPr>
              <w:pBdr>
                <w:top w:val="nil"/>
                <w:left w:val="nil"/>
                <w:bottom w:val="nil"/>
                <w:right w:val="nil"/>
                <w:between w:val="nil"/>
              </w:pBdr>
              <w:tabs>
                <w:tab w:val="left" w:pos="-179"/>
                <w:tab w:val="left" w:pos="-9"/>
              </w:tabs>
              <w:spacing w:after="120"/>
              <w:ind w:left="814"/>
              <w:jc w:val="both"/>
              <w:rPr>
                <w:rFonts w:ascii="Arial" w:eastAsia="Arial" w:hAnsi="Arial" w:cs="Arial"/>
                <w:color w:val="000000"/>
                <w:sz w:val="24"/>
                <w:szCs w:val="24"/>
              </w:rPr>
            </w:pPr>
            <w:r>
              <w:rPr>
                <w:rFonts w:ascii="Arial" w:eastAsia="Arial" w:hAnsi="Arial" w:cs="Arial"/>
                <w:color w:val="000000"/>
                <w:sz w:val="22"/>
                <w:szCs w:val="22"/>
              </w:rPr>
              <w:t>Directive 2009/81/EC of the European Parliament and Council;</w:t>
            </w:r>
          </w:p>
        </w:tc>
      </w:tr>
      <w:tr w:rsidR="0012194E" w14:paraId="48B73401"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9ACC4D"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Exempt Call-off Contract</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9C9970" w14:textId="77777777" w:rsidR="0012194E" w:rsidRDefault="003A7EBC">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the contract between the Exempt Buyer and the Supplier for Deliverables which consists of the terms set out and referred to in the Order Form incorporating and, where necessary, amending, </w:t>
            </w:r>
            <w:proofErr w:type="gramStart"/>
            <w:r>
              <w:rPr>
                <w:rFonts w:ascii="Arial" w:eastAsia="Arial" w:hAnsi="Arial" w:cs="Arial"/>
                <w:color w:val="000000"/>
                <w:sz w:val="22"/>
                <w:szCs w:val="22"/>
              </w:rPr>
              <w:t>refining</w:t>
            </w:r>
            <w:proofErr w:type="gramEnd"/>
            <w:r>
              <w:rPr>
                <w:rFonts w:ascii="Arial" w:eastAsia="Arial" w:hAnsi="Arial" w:cs="Arial"/>
                <w:color w:val="000000"/>
                <w:sz w:val="22"/>
                <w:szCs w:val="22"/>
              </w:rPr>
              <w:t xml:space="preserve"> or adding to the terms of the Framework Contract;</w:t>
            </w:r>
          </w:p>
        </w:tc>
      </w:tr>
      <w:tr w:rsidR="0012194E" w14:paraId="62650FB4" w14:textId="77777777">
        <w:tc>
          <w:tcPr>
            <w:tcW w:w="24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2EDC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rPr>
              <w:t>“</w:t>
            </w:r>
            <w:r>
              <w:rPr>
                <w:rFonts w:ascii="Arial" w:eastAsia="Arial" w:hAnsi="Arial" w:cs="Arial"/>
                <w:b/>
              </w:rPr>
              <w:t xml:space="preserve">Exempt </w:t>
            </w:r>
            <w:r>
              <w:rPr>
                <w:rFonts w:ascii="Arial" w:eastAsia="Arial" w:hAnsi="Arial" w:cs="Arial"/>
                <w:b/>
              </w:rPr>
              <w:t>Procurement Amendments</w:t>
            </w:r>
            <w:r>
              <w:rPr>
                <w:rFonts w:ascii="Arial" w:eastAsia="Arial" w:hAnsi="Arial" w:cs="Arial"/>
              </w:rPr>
              <w:t>”</w:t>
            </w:r>
          </w:p>
        </w:tc>
        <w:tc>
          <w:tcPr>
            <w:tcW w:w="73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796003" w14:textId="77777777" w:rsidR="0012194E" w:rsidRDefault="003A7EBC">
            <w:pPr>
              <w:pBdr>
                <w:top w:val="nil"/>
                <w:left w:val="nil"/>
                <w:bottom w:val="nil"/>
                <w:right w:val="nil"/>
                <w:between w:val="nil"/>
              </w:pBdr>
              <w:spacing w:after="200" w:line="276" w:lineRule="auto"/>
              <w:jc w:val="both"/>
              <w:rPr>
                <w:rFonts w:ascii="Arial" w:eastAsia="Arial" w:hAnsi="Arial" w:cs="Arial"/>
                <w:color w:val="000000"/>
                <w:sz w:val="22"/>
                <w:szCs w:val="22"/>
              </w:rPr>
            </w:pPr>
            <w:r>
              <w:rPr>
                <w:rFonts w:ascii="Arial" w:eastAsia="Arial" w:hAnsi="Arial" w:cs="Arial"/>
                <w:color w:val="000000"/>
                <w:sz w:val="22"/>
                <w:szCs w:val="22"/>
              </w:rPr>
              <w:t xml:space="preserve">any amendments, </w:t>
            </w:r>
            <w:proofErr w:type="gramStart"/>
            <w:r>
              <w:rPr>
                <w:rFonts w:ascii="Arial" w:eastAsia="Arial" w:hAnsi="Arial" w:cs="Arial"/>
                <w:color w:val="000000"/>
                <w:sz w:val="22"/>
                <w:szCs w:val="22"/>
              </w:rPr>
              <w:t>refinements</w:t>
            </w:r>
            <w:proofErr w:type="gramEnd"/>
            <w:r>
              <w:rPr>
                <w:rFonts w:ascii="Arial" w:eastAsia="Arial" w:hAnsi="Arial" w:cs="Arial"/>
                <w:color w:val="000000"/>
                <w:sz w:val="22"/>
                <w:szCs w:val="22"/>
              </w:rPr>
              <w:t xml:space="preserve"> or additions to any of the terms of the Framework Contract made through the Exempt Call-off Contract to reflect the specific needs of an Exempt Buyer to the extent permitted by and in accordance with any </w:t>
            </w:r>
            <w:r>
              <w:rPr>
                <w:rFonts w:ascii="Arial" w:eastAsia="Arial" w:hAnsi="Arial" w:cs="Arial"/>
                <w:color w:val="000000"/>
                <w:sz w:val="22"/>
                <w:szCs w:val="22"/>
              </w:rPr>
              <w:t>legal requirements applicable to that Exempt Buyer;</w:t>
            </w:r>
          </w:p>
        </w:tc>
      </w:tr>
    </w:tbl>
    <w:p w14:paraId="5A186A92" w14:textId="77777777" w:rsidR="0012194E" w:rsidRDefault="0012194E">
      <w:pPr>
        <w:widowControl w:val="0"/>
        <w:pBdr>
          <w:top w:val="nil"/>
          <w:left w:val="nil"/>
          <w:bottom w:val="nil"/>
          <w:right w:val="nil"/>
          <w:between w:val="nil"/>
        </w:pBdr>
        <w:spacing w:after="0"/>
        <w:rPr>
          <w:rFonts w:ascii="Arial" w:eastAsia="Arial" w:hAnsi="Arial" w:cs="Arial"/>
          <w:color w:val="000000"/>
        </w:rPr>
      </w:pPr>
    </w:p>
    <w:tbl>
      <w:tblPr>
        <w:tblStyle w:val="a7"/>
        <w:tblW w:w="99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0"/>
        <w:gridCol w:w="7560"/>
      </w:tblGrid>
      <w:tr w:rsidR="0012194E" w14:paraId="75B9A53E" w14:textId="77777777">
        <w:tc>
          <w:tcPr>
            <w:tcW w:w="2400" w:type="dxa"/>
          </w:tcPr>
          <w:p w14:paraId="75BD386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"Existing IPR"</w:t>
            </w:r>
          </w:p>
        </w:tc>
        <w:tc>
          <w:tcPr>
            <w:tcW w:w="7560" w:type="dxa"/>
          </w:tcPr>
          <w:p w14:paraId="7728DD2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roofErr w:type="gramStart"/>
            <w:r>
              <w:rPr>
                <w:rFonts w:ascii="Arial" w:eastAsia="Arial" w:hAnsi="Arial" w:cs="Arial"/>
                <w:color w:val="000000"/>
                <w:sz w:val="24"/>
                <w:szCs w:val="24"/>
              </w:rPr>
              <w:t>any and all</w:t>
            </w:r>
            <w:proofErr w:type="gramEnd"/>
            <w:r>
              <w:rPr>
                <w:rFonts w:ascii="Arial" w:eastAsia="Arial" w:hAnsi="Arial" w:cs="Arial"/>
                <w:color w:val="000000"/>
                <w:sz w:val="24"/>
                <w:szCs w:val="24"/>
              </w:rPr>
              <w:t xml:space="preserve"> IPR that are owned by or licensed to either Party and which are or have been developed independently of the Contract (whether prior to the Start Date or otherwise);</w:t>
            </w:r>
          </w:p>
        </w:tc>
      </w:tr>
      <w:tr w:rsidR="0012194E" w14:paraId="551AC929" w14:textId="77777777">
        <w:tc>
          <w:tcPr>
            <w:tcW w:w="2400" w:type="dxa"/>
          </w:tcPr>
          <w:p w14:paraId="6E0527A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Day”</w:t>
            </w:r>
          </w:p>
        </w:tc>
        <w:tc>
          <w:tcPr>
            <w:tcW w:w="7560" w:type="dxa"/>
          </w:tcPr>
          <w:p w14:paraId="56CEC2F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have the meaning in the European Union (Withdrawal) Act 2018;</w:t>
            </w:r>
          </w:p>
        </w:tc>
      </w:tr>
      <w:tr w:rsidR="0012194E" w14:paraId="215BF4EC" w14:textId="77777777">
        <w:tc>
          <w:tcPr>
            <w:tcW w:w="2400" w:type="dxa"/>
          </w:tcPr>
          <w:p w14:paraId="7FA409A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"Expiry Date"</w:t>
            </w:r>
          </w:p>
        </w:tc>
        <w:tc>
          <w:tcPr>
            <w:tcW w:w="7560" w:type="dxa"/>
          </w:tcPr>
          <w:p w14:paraId="53132AC0" w14:textId="77777777" w:rsidR="0012194E" w:rsidRDefault="003A7EBC">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 xml:space="preserve">the Framework Expiry Date or the Call-Off Expiry Date (as the context dictates); </w:t>
            </w:r>
          </w:p>
        </w:tc>
      </w:tr>
      <w:tr w:rsidR="0012194E" w14:paraId="1B946FDE" w14:textId="77777777">
        <w:tc>
          <w:tcPr>
            <w:tcW w:w="2400" w:type="dxa"/>
          </w:tcPr>
          <w:p w14:paraId="5FCFCE2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"Extension Period"</w:t>
            </w:r>
          </w:p>
        </w:tc>
        <w:tc>
          <w:tcPr>
            <w:tcW w:w="7560" w:type="dxa"/>
          </w:tcPr>
          <w:p w14:paraId="4224DF3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Optional Extension Period or the Call-Off Optional Extension Period as the context dictates;</w:t>
            </w:r>
          </w:p>
        </w:tc>
      </w:tr>
      <w:tr w:rsidR="0012194E" w14:paraId="277367D8" w14:textId="77777777">
        <w:tc>
          <w:tcPr>
            <w:tcW w:w="2400" w:type="dxa"/>
          </w:tcPr>
          <w:p w14:paraId="2894492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"FOIA"</w:t>
            </w:r>
          </w:p>
        </w:tc>
        <w:tc>
          <w:tcPr>
            <w:tcW w:w="7560" w:type="dxa"/>
          </w:tcPr>
          <w:p w14:paraId="5BC81FA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Freedom of Information Act 2000 and any subordinate legislation made under that Act from time to time together with any guidance and/or c</w:t>
            </w:r>
            <w:r>
              <w:rPr>
                <w:rFonts w:ascii="Arial" w:eastAsia="Arial" w:hAnsi="Arial" w:cs="Arial"/>
                <w:color w:val="000000"/>
                <w:sz w:val="24"/>
                <w:szCs w:val="24"/>
              </w:rPr>
              <w:t>odes of practice issued by the Information Commissioner or relevant Government department in relation to such legislation;</w:t>
            </w:r>
          </w:p>
        </w:tc>
      </w:tr>
      <w:tr w:rsidR="0012194E" w14:paraId="448E87CE" w14:textId="77777777">
        <w:tc>
          <w:tcPr>
            <w:tcW w:w="2400" w:type="dxa"/>
          </w:tcPr>
          <w:p w14:paraId="11638DF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Event"</w:t>
            </w:r>
          </w:p>
        </w:tc>
        <w:tc>
          <w:tcPr>
            <w:tcW w:w="7560" w:type="dxa"/>
          </w:tcPr>
          <w:p w14:paraId="3349A43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event outside the reasonable control of either Party affecting its performance of its obligations under th</w:t>
            </w:r>
            <w:r>
              <w:rPr>
                <w:rFonts w:ascii="Arial" w:eastAsia="Arial" w:hAnsi="Arial" w:cs="Arial"/>
                <w:color w:val="000000"/>
                <w:sz w:val="24"/>
                <w:szCs w:val="24"/>
              </w:rPr>
              <w:t xml:space="preserve">e Contract arising from acts, events, omissions, </w:t>
            </w:r>
            <w:proofErr w:type="gramStart"/>
            <w:r>
              <w:rPr>
                <w:rFonts w:ascii="Arial" w:eastAsia="Arial" w:hAnsi="Arial" w:cs="Arial"/>
                <w:color w:val="000000"/>
                <w:sz w:val="24"/>
                <w:szCs w:val="24"/>
              </w:rPr>
              <w:t>happenings</w:t>
            </w:r>
            <w:proofErr w:type="gramEnd"/>
            <w:r>
              <w:rPr>
                <w:rFonts w:ascii="Arial" w:eastAsia="Arial" w:hAnsi="Arial" w:cs="Arial"/>
                <w:color w:val="000000"/>
                <w:sz w:val="24"/>
                <w:szCs w:val="24"/>
              </w:rPr>
              <w:t xml:space="preserve"> or non-happenings beyond its reasonable control and which are not attributable to any wilful act, neglect or failure to take reasonable preventative action by that Party, including:</w:t>
            </w:r>
          </w:p>
          <w:p w14:paraId="2B2E3610" w14:textId="77777777" w:rsidR="0012194E" w:rsidRDefault="003A7EBC">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riots, civil commotion, war or armed </w:t>
            </w:r>
            <w:proofErr w:type="gramStart"/>
            <w:r>
              <w:rPr>
                <w:rFonts w:ascii="Arial" w:eastAsia="Arial" w:hAnsi="Arial" w:cs="Arial"/>
                <w:color w:val="000000"/>
                <w:sz w:val="24"/>
                <w:szCs w:val="24"/>
              </w:rPr>
              <w:t>conflict;</w:t>
            </w:r>
            <w:proofErr w:type="gramEnd"/>
          </w:p>
          <w:p w14:paraId="26DCDA5B" w14:textId="77777777" w:rsidR="0012194E" w:rsidRDefault="003A7EBC">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acts of </w:t>
            </w:r>
            <w:proofErr w:type="gramStart"/>
            <w:r>
              <w:rPr>
                <w:rFonts w:ascii="Arial" w:eastAsia="Arial" w:hAnsi="Arial" w:cs="Arial"/>
                <w:color w:val="000000"/>
                <w:sz w:val="24"/>
                <w:szCs w:val="24"/>
              </w:rPr>
              <w:t>terrorism;</w:t>
            </w:r>
            <w:proofErr w:type="gramEnd"/>
          </w:p>
          <w:p w14:paraId="01B1A709" w14:textId="77777777" w:rsidR="0012194E" w:rsidRDefault="003A7EBC">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acts of government, local government or regulatory </w:t>
            </w:r>
            <w:proofErr w:type="gramStart"/>
            <w:r>
              <w:rPr>
                <w:rFonts w:ascii="Arial" w:eastAsia="Arial" w:hAnsi="Arial" w:cs="Arial"/>
                <w:color w:val="000000"/>
                <w:sz w:val="24"/>
                <w:szCs w:val="24"/>
              </w:rPr>
              <w:t>bodies;</w:t>
            </w:r>
            <w:proofErr w:type="gramEnd"/>
          </w:p>
          <w:p w14:paraId="1761ACCF" w14:textId="77777777" w:rsidR="0012194E" w:rsidRDefault="003A7EBC">
            <w:pPr>
              <w:numPr>
                <w:ilvl w:val="1"/>
                <w:numId w:val="18"/>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fire, flood, storm or earthquake or other natural disaster,</w:t>
            </w:r>
          </w:p>
          <w:p w14:paraId="192F3EF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excluding any industrial dispute relating to the Supplier, the Supplier Staff or any other failure in the Supplier or the Subcontractor's supply chain;</w:t>
            </w:r>
          </w:p>
        </w:tc>
      </w:tr>
      <w:tr w:rsidR="0012194E" w14:paraId="52C75ABD" w14:textId="77777777">
        <w:tc>
          <w:tcPr>
            <w:tcW w:w="2400" w:type="dxa"/>
          </w:tcPr>
          <w:p w14:paraId="2AFCC50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"Force Majeure Notice"</w:t>
            </w:r>
          </w:p>
        </w:tc>
        <w:tc>
          <w:tcPr>
            <w:tcW w:w="7560" w:type="dxa"/>
          </w:tcPr>
          <w:p w14:paraId="3E1F533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written notice served by the Affected Party on the other Party stating tha</w:t>
            </w:r>
            <w:r>
              <w:rPr>
                <w:rFonts w:ascii="Arial" w:eastAsia="Arial" w:hAnsi="Arial" w:cs="Arial"/>
                <w:color w:val="000000"/>
                <w:sz w:val="24"/>
                <w:szCs w:val="24"/>
              </w:rPr>
              <w:t>t the Affected Party believes that there is a Force Majeure Event;</w:t>
            </w:r>
          </w:p>
        </w:tc>
      </w:tr>
      <w:tr w:rsidR="0012194E" w14:paraId="4CD6DC7B" w14:textId="77777777">
        <w:tc>
          <w:tcPr>
            <w:tcW w:w="2400" w:type="dxa"/>
          </w:tcPr>
          <w:p w14:paraId="44F0D9A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Award Form"</w:t>
            </w:r>
          </w:p>
        </w:tc>
        <w:tc>
          <w:tcPr>
            <w:tcW w:w="7560" w:type="dxa"/>
          </w:tcPr>
          <w:p w14:paraId="66D9CE9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document outlining the Framework Incorporated Terms and crucial information required for the Framework Contract, to be executed by the Supplier and CCS;</w:t>
            </w:r>
          </w:p>
        </w:tc>
      </w:tr>
      <w:tr w:rsidR="0012194E" w14:paraId="6CC8F495" w14:textId="77777777">
        <w:tc>
          <w:tcPr>
            <w:tcW w:w="2400" w:type="dxa"/>
          </w:tcPr>
          <w:p w14:paraId="69D536E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Contract"</w:t>
            </w:r>
          </w:p>
        </w:tc>
        <w:tc>
          <w:tcPr>
            <w:tcW w:w="7560" w:type="dxa"/>
          </w:tcPr>
          <w:p w14:paraId="33A8C63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framework agreement established between CCS and the Supplier in accordance with Regulation 33 by the Framework Award Form for the provision of the Deliverables to Buyers by the Supplier pursuant to the notice published on the Find a Tender Service;</w:t>
            </w:r>
          </w:p>
        </w:tc>
      </w:tr>
      <w:tr w:rsidR="0012194E" w14:paraId="302C5A24" w14:textId="77777777">
        <w:tc>
          <w:tcPr>
            <w:tcW w:w="2400" w:type="dxa"/>
          </w:tcPr>
          <w:p w14:paraId="745BF8B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w:t>
            </w:r>
            <w:r>
              <w:rPr>
                <w:rFonts w:ascii="Arial" w:eastAsia="Arial" w:hAnsi="Arial" w:cs="Arial"/>
                <w:b/>
                <w:color w:val="000000"/>
                <w:sz w:val="24"/>
                <w:szCs w:val="24"/>
              </w:rPr>
              <w:t>ramework Contract Period"</w:t>
            </w:r>
          </w:p>
        </w:tc>
        <w:tc>
          <w:tcPr>
            <w:tcW w:w="7560" w:type="dxa"/>
          </w:tcPr>
          <w:p w14:paraId="076105E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period from the Framework Start Date until the End Date of the Framework Contract;</w:t>
            </w:r>
          </w:p>
        </w:tc>
      </w:tr>
      <w:tr w:rsidR="0012194E" w14:paraId="6CF0E66E" w14:textId="77777777">
        <w:tc>
          <w:tcPr>
            <w:tcW w:w="2400" w:type="dxa"/>
          </w:tcPr>
          <w:p w14:paraId="308AEE2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Expiry Date"</w:t>
            </w:r>
          </w:p>
        </w:tc>
        <w:tc>
          <w:tcPr>
            <w:tcW w:w="7560" w:type="dxa"/>
          </w:tcPr>
          <w:p w14:paraId="5CDEDDD4"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scheduled date of the end of the Framework Contract as stated in the Framework Award Form;</w:t>
            </w:r>
          </w:p>
        </w:tc>
      </w:tr>
      <w:tr w:rsidR="0012194E" w14:paraId="4ADEC6F8" w14:textId="77777777">
        <w:tc>
          <w:tcPr>
            <w:tcW w:w="2400" w:type="dxa"/>
          </w:tcPr>
          <w:p w14:paraId="70C4F0AF"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Incorporated Terms"</w:t>
            </w:r>
          </w:p>
        </w:tc>
        <w:tc>
          <w:tcPr>
            <w:tcW w:w="7560" w:type="dxa"/>
          </w:tcPr>
          <w:p w14:paraId="4E526AF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contractual terms applicable to the Framework Contract specified in the Framework Award Form;</w:t>
            </w:r>
          </w:p>
        </w:tc>
      </w:tr>
      <w:tr w:rsidR="0012194E" w14:paraId="6BE58144" w14:textId="77777777">
        <w:tc>
          <w:tcPr>
            <w:tcW w:w="2400" w:type="dxa"/>
          </w:tcPr>
          <w:p w14:paraId="5F84033D"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 xml:space="preserve">"Framework Optional Extension </w:t>
            </w:r>
            <w:r>
              <w:rPr>
                <w:rFonts w:ascii="Arial" w:eastAsia="Arial" w:hAnsi="Arial" w:cs="Arial"/>
                <w:b/>
                <w:color w:val="000000"/>
                <w:sz w:val="24"/>
                <w:szCs w:val="24"/>
              </w:rPr>
              <w:t>Period"</w:t>
            </w:r>
          </w:p>
        </w:tc>
        <w:tc>
          <w:tcPr>
            <w:tcW w:w="7560" w:type="dxa"/>
          </w:tcPr>
          <w:p w14:paraId="667D319F"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such period or periods beyond which the Framework Contract Period may be extended as specified in the Framework Award Form;</w:t>
            </w:r>
          </w:p>
        </w:tc>
      </w:tr>
      <w:tr w:rsidR="0012194E" w14:paraId="23E9B287" w14:textId="77777777">
        <w:tc>
          <w:tcPr>
            <w:tcW w:w="2400" w:type="dxa"/>
          </w:tcPr>
          <w:p w14:paraId="5E9D0C1B"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Price(s)"</w:t>
            </w:r>
          </w:p>
        </w:tc>
        <w:tc>
          <w:tcPr>
            <w:tcW w:w="7560" w:type="dxa"/>
          </w:tcPr>
          <w:p w14:paraId="49E6522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price(s) applicable to the provision of the Deliverables set out in Framework Schedule 3 (Framework Prices);</w:t>
            </w:r>
          </w:p>
        </w:tc>
      </w:tr>
      <w:tr w:rsidR="0012194E" w14:paraId="63B2C666" w14:textId="77777777">
        <w:tc>
          <w:tcPr>
            <w:tcW w:w="2400" w:type="dxa"/>
          </w:tcPr>
          <w:p w14:paraId="5772A62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Special Terms"</w:t>
            </w:r>
          </w:p>
        </w:tc>
        <w:tc>
          <w:tcPr>
            <w:tcW w:w="7560" w:type="dxa"/>
          </w:tcPr>
          <w:p w14:paraId="645D207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additional terms and conditions specified in the Framework Award Form incorporated into the Framework Contract;</w:t>
            </w:r>
          </w:p>
        </w:tc>
      </w:tr>
      <w:tr w:rsidR="0012194E" w14:paraId="628E651B" w14:textId="77777777">
        <w:tc>
          <w:tcPr>
            <w:tcW w:w="2400" w:type="dxa"/>
          </w:tcPr>
          <w:p w14:paraId="5C72231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Start Date"</w:t>
            </w:r>
          </w:p>
        </w:tc>
        <w:tc>
          <w:tcPr>
            <w:tcW w:w="7560" w:type="dxa"/>
          </w:tcPr>
          <w:p w14:paraId="21B9737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start of the Framework Contract as stated in the Framework Award Form;</w:t>
            </w:r>
          </w:p>
        </w:tc>
      </w:tr>
      <w:tr w:rsidR="0012194E" w14:paraId="11154747" w14:textId="77777777">
        <w:tc>
          <w:tcPr>
            <w:tcW w:w="2400" w:type="dxa"/>
          </w:tcPr>
          <w:p w14:paraId="0BC9995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"Framework Tender Response"</w:t>
            </w:r>
          </w:p>
        </w:tc>
        <w:tc>
          <w:tcPr>
            <w:tcW w:w="7560" w:type="dxa"/>
          </w:tcPr>
          <w:p w14:paraId="500CAB5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tender submitted by the Supplier to CCS and annexed to or referred to in Framework Schedule 2 (Framework Tender);</w:t>
            </w:r>
          </w:p>
        </w:tc>
      </w:tr>
      <w:tr w:rsidR="0012194E" w14:paraId="0AD3BD65" w14:textId="77777777">
        <w:tc>
          <w:tcPr>
            <w:tcW w:w="2400" w:type="dxa"/>
          </w:tcPr>
          <w:p w14:paraId="785C242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"Further Competition Procedure"</w:t>
            </w:r>
          </w:p>
        </w:tc>
        <w:tc>
          <w:tcPr>
            <w:tcW w:w="7560" w:type="dxa"/>
          </w:tcPr>
          <w:p w14:paraId="01E35F8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further competition procedure described in Framework Schedule 7 (Call-Off Award Procedure);</w:t>
            </w:r>
          </w:p>
        </w:tc>
      </w:tr>
      <w:tr w:rsidR="0012194E" w14:paraId="5C73502E" w14:textId="77777777">
        <w:tc>
          <w:tcPr>
            <w:tcW w:w="2400" w:type="dxa"/>
          </w:tcPr>
          <w:p w14:paraId="781583E3"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"UK GDPR</w:t>
            </w:r>
            <w:r>
              <w:rPr>
                <w:rFonts w:ascii="Arial" w:eastAsia="Arial" w:hAnsi="Arial" w:cs="Arial"/>
                <w:b/>
                <w:color w:val="000000"/>
                <w:sz w:val="24"/>
                <w:szCs w:val="24"/>
              </w:rPr>
              <w:t>"</w:t>
            </w:r>
          </w:p>
        </w:tc>
        <w:tc>
          <w:tcPr>
            <w:tcW w:w="7560" w:type="dxa"/>
          </w:tcPr>
          <w:p w14:paraId="6C71952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retained EU law version of the General Data Protection Regulation (Regulation (EU) 2016/679);</w:t>
            </w:r>
          </w:p>
        </w:tc>
      </w:tr>
      <w:tr w:rsidR="0012194E" w14:paraId="1458CF45" w14:textId="77777777">
        <w:tc>
          <w:tcPr>
            <w:tcW w:w="2400" w:type="dxa"/>
          </w:tcPr>
          <w:p w14:paraId="4ED7E747"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Anti-Abuse Rule"</w:t>
            </w:r>
          </w:p>
        </w:tc>
        <w:tc>
          <w:tcPr>
            <w:tcW w:w="7560" w:type="dxa"/>
          </w:tcPr>
          <w:p w14:paraId="4BD05E37" w14:textId="77777777" w:rsidR="0012194E" w:rsidRDefault="003A7EBC">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legislation in Part 5 of the Finance Act 2013 </w:t>
            </w:r>
            <w:proofErr w:type="gramStart"/>
            <w:r>
              <w:rPr>
                <w:rFonts w:ascii="Arial" w:eastAsia="Arial" w:hAnsi="Arial" w:cs="Arial"/>
                <w:color w:val="000000"/>
                <w:sz w:val="24"/>
                <w:szCs w:val="24"/>
              </w:rPr>
              <w:t>and;</w:t>
            </w:r>
            <w:proofErr w:type="gramEnd"/>
            <w:r>
              <w:rPr>
                <w:rFonts w:ascii="Arial" w:eastAsia="Arial" w:hAnsi="Arial" w:cs="Arial"/>
                <w:color w:val="000000"/>
                <w:sz w:val="24"/>
                <w:szCs w:val="24"/>
              </w:rPr>
              <w:t xml:space="preserve"> and </w:t>
            </w:r>
          </w:p>
          <w:p w14:paraId="13BB5281" w14:textId="77777777" w:rsidR="0012194E" w:rsidRDefault="003A7EBC">
            <w:pPr>
              <w:numPr>
                <w:ilvl w:val="1"/>
                <w:numId w:val="1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 future legislation introduced into parliament to counteract Tax advantages arising from abusive arrangements to avoid National Insurance contributions;</w:t>
            </w:r>
          </w:p>
        </w:tc>
      </w:tr>
      <w:tr w:rsidR="0012194E" w14:paraId="0AB976FD" w14:textId="77777777">
        <w:tc>
          <w:tcPr>
            <w:tcW w:w="2400" w:type="dxa"/>
          </w:tcPr>
          <w:p w14:paraId="2E144A9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"General Change in Law"</w:t>
            </w:r>
          </w:p>
        </w:tc>
        <w:tc>
          <w:tcPr>
            <w:tcW w:w="7560" w:type="dxa"/>
          </w:tcPr>
          <w:p w14:paraId="5B7DF8A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where the change is of a general legislative nature (including Tax or duties of any sort affecting the Supplier) or which affects or relates to a Comparable Supply;</w:t>
            </w:r>
          </w:p>
        </w:tc>
      </w:tr>
      <w:tr w:rsidR="0012194E" w14:paraId="38467C69" w14:textId="77777777">
        <w:tc>
          <w:tcPr>
            <w:tcW w:w="2400" w:type="dxa"/>
          </w:tcPr>
          <w:p w14:paraId="08168A9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"Goods"</w:t>
            </w:r>
          </w:p>
        </w:tc>
        <w:tc>
          <w:tcPr>
            <w:tcW w:w="7560" w:type="dxa"/>
          </w:tcPr>
          <w:p w14:paraId="63CFDC6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goods made available by the Supplier as specified in Framework Sch</w:t>
            </w:r>
            <w:r>
              <w:rPr>
                <w:rFonts w:ascii="Arial" w:eastAsia="Arial" w:hAnsi="Arial" w:cs="Arial"/>
                <w:color w:val="000000"/>
                <w:sz w:val="24"/>
                <w:szCs w:val="24"/>
              </w:rPr>
              <w:t xml:space="preserve">edule 1 (Specification) and in relation to a Call-Off Contract as specified in the Order </w:t>
            </w:r>
            <w:proofErr w:type="gramStart"/>
            <w:r>
              <w:rPr>
                <w:rFonts w:ascii="Arial" w:eastAsia="Arial" w:hAnsi="Arial" w:cs="Arial"/>
                <w:color w:val="000000"/>
                <w:sz w:val="24"/>
                <w:szCs w:val="24"/>
              </w:rPr>
              <w:t>Form ;</w:t>
            </w:r>
            <w:proofErr w:type="gramEnd"/>
          </w:p>
        </w:tc>
      </w:tr>
      <w:tr w:rsidR="0012194E" w14:paraId="4629F1AB" w14:textId="77777777">
        <w:tc>
          <w:tcPr>
            <w:tcW w:w="2400" w:type="dxa"/>
          </w:tcPr>
          <w:p w14:paraId="031F95B3"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"Good Industry Practice"</w:t>
            </w:r>
          </w:p>
        </w:tc>
        <w:tc>
          <w:tcPr>
            <w:tcW w:w="7560" w:type="dxa"/>
          </w:tcPr>
          <w:p w14:paraId="6DBEA76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standards, practices, </w:t>
            </w:r>
            <w:proofErr w:type="gramStart"/>
            <w:r>
              <w:rPr>
                <w:rFonts w:ascii="Arial" w:eastAsia="Arial" w:hAnsi="Arial" w:cs="Arial"/>
                <w:color w:val="000000"/>
                <w:sz w:val="24"/>
                <w:szCs w:val="24"/>
              </w:rPr>
              <w:t>methods</w:t>
            </w:r>
            <w:proofErr w:type="gramEnd"/>
            <w:r>
              <w:rPr>
                <w:rFonts w:ascii="Arial" w:eastAsia="Arial" w:hAnsi="Arial" w:cs="Arial"/>
                <w:color w:val="000000"/>
                <w:sz w:val="24"/>
                <w:szCs w:val="24"/>
              </w:rPr>
              <w:t xml:space="preserve"> and procedures conforming to the Law and the exercise of the degree of skill and care, diligence, pruden</w:t>
            </w:r>
            <w:r>
              <w:rPr>
                <w:rFonts w:ascii="Arial" w:eastAsia="Arial" w:hAnsi="Arial" w:cs="Arial"/>
                <w:color w:val="000000"/>
                <w:sz w:val="24"/>
                <w:szCs w:val="24"/>
              </w:rPr>
              <w:t>ce and foresight which would reasonably and ordinarily be expected from a skilled and experienced person or body engaged within the relevant industry or business sector;</w:t>
            </w:r>
          </w:p>
        </w:tc>
      </w:tr>
      <w:tr w:rsidR="0012194E" w14:paraId="6ED01B14" w14:textId="77777777">
        <w:tc>
          <w:tcPr>
            <w:tcW w:w="2400" w:type="dxa"/>
          </w:tcPr>
          <w:p w14:paraId="5228FB4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w:t>
            </w:r>
          </w:p>
        </w:tc>
        <w:tc>
          <w:tcPr>
            <w:tcW w:w="7560" w:type="dxa"/>
          </w:tcPr>
          <w:p w14:paraId="093C713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government of the United Kingdom (including the Northern Ireland Assembly and Executive Committee, the Scottish </w:t>
            </w:r>
            <w:proofErr w:type="gramStart"/>
            <w:r>
              <w:rPr>
                <w:rFonts w:ascii="Arial" w:eastAsia="Arial" w:hAnsi="Arial" w:cs="Arial"/>
                <w:color w:val="000000"/>
                <w:sz w:val="24"/>
                <w:szCs w:val="24"/>
              </w:rPr>
              <w:t>Government</w:t>
            </w:r>
            <w:proofErr w:type="gramEnd"/>
            <w:r>
              <w:rPr>
                <w:rFonts w:ascii="Arial" w:eastAsia="Arial" w:hAnsi="Arial" w:cs="Arial"/>
                <w:color w:val="000000"/>
                <w:sz w:val="24"/>
                <w:szCs w:val="24"/>
              </w:rPr>
              <w:t xml:space="preserve"> and the National Assembly for Wales), including government ministers and government departments and other bodies, persons, commis</w:t>
            </w:r>
            <w:r>
              <w:rPr>
                <w:rFonts w:ascii="Arial" w:eastAsia="Arial" w:hAnsi="Arial" w:cs="Arial"/>
                <w:color w:val="000000"/>
                <w:sz w:val="24"/>
                <w:szCs w:val="24"/>
              </w:rPr>
              <w:t>sions or agencies from time to time carrying out functions on its behalf;</w:t>
            </w:r>
          </w:p>
        </w:tc>
      </w:tr>
      <w:tr w:rsidR="0012194E" w14:paraId="63E64994" w14:textId="77777777">
        <w:tc>
          <w:tcPr>
            <w:tcW w:w="2400" w:type="dxa"/>
          </w:tcPr>
          <w:p w14:paraId="40ABAEC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"Government Data"</w:t>
            </w:r>
          </w:p>
        </w:tc>
        <w:tc>
          <w:tcPr>
            <w:tcW w:w="7560" w:type="dxa"/>
          </w:tcPr>
          <w:p w14:paraId="155CB9F9" w14:textId="77777777" w:rsidR="0012194E" w:rsidRDefault="003A7EBC">
            <w:p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data, text, drawings, diagrams, </w:t>
            </w:r>
            <w:proofErr w:type="gramStart"/>
            <w:r>
              <w:rPr>
                <w:rFonts w:ascii="Arial" w:eastAsia="Arial" w:hAnsi="Arial" w:cs="Arial"/>
                <w:color w:val="000000"/>
                <w:sz w:val="24"/>
                <w:szCs w:val="24"/>
              </w:rPr>
              <w:t>images</w:t>
            </w:r>
            <w:proofErr w:type="gramEnd"/>
            <w:r>
              <w:rPr>
                <w:rFonts w:ascii="Arial" w:eastAsia="Arial" w:hAnsi="Arial" w:cs="Arial"/>
                <w:color w:val="000000"/>
                <w:sz w:val="24"/>
                <w:szCs w:val="24"/>
              </w:rPr>
              <w:t xml:space="preserve"> or sounds (together with any database made up of any of these) which are embodied in any electronic, magnetic, optical or tangible media, including any of the Authority’s Confidential Information, and which:</w:t>
            </w:r>
          </w:p>
          <w:p w14:paraId="21574958" w14:textId="77777777" w:rsidR="0012194E" w:rsidRDefault="003A7EBC">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are s</w:t>
            </w:r>
            <w:r>
              <w:rPr>
                <w:rFonts w:ascii="Arial" w:eastAsia="Arial" w:hAnsi="Arial" w:cs="Arial"/>
                <w:color w:val="000000"/>
                <w:sz w:val="24"/>
                <w:szCs w:val="24"/>
              </w:rPr>
              <w:t>upplied to the Supplier by or on behalf of the Authority; or</w:t>
            </w:r>
          </w:p>
          <w:p w14:paraId="2CA57E2D" w14:textId="77777777" w:rsidR="0012194E" w:rsidRDefault="003A7EBC">
            <w:pPr>
              <w:numPr>
                <w:ilvl w:val="2"/>
                <w:numId w:val="18"/>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Supplier is required to generate, process, store or transmit pursuant to a Contract; </w:t>
            </w:r>
          </w:p>
        </w:tc>
      </w:tr>
      <w:tr w:rsidR="0012194E" w14:paraId="19D86AC8" w14:textId="77777777">
        <w:tc>
          <w:tcPr>
            <w:tcW w:w="2400" w:type="dxa"/>
          </w:tcPr>
          <w:p w14:paraId="14A1ACAD"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"Guarantor"</w:t>
            </w:r>
          </w:p>
        </w:tc>
        <w:tc>
          <w:tcPr>
            <w:tcW w:w="7560" w:type="dxa"/>
          </w:tcPr>
          <w:p w14:paraId="196A30A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person (if any) who has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a guarantee in the form set out in Joint Schedule 8 (Guarantee) in relation to this Contract;</w:t>
            </w:r>
          </w:p>
        </w:tc>
      </w:tr>
      <w:tr w:rsidR="0012194E" w14:paraId="117ED076" w14:textId="77777777">
        <w:tc>
          <w:tcPr>
            <w:tcW w:w="2400" w:type="dxa"/>
          </w:tcPr>
          <w:p w14:paraId="1E85296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"Halifax Abuse Principle"</w:t>
            </w:r>
          </w:p>
        </w:tc>
        <w:tc>
          <w:tcPr>
            <w:tcW w:w="7560" w:type="dxa"/>
          </w:tcPr>
          <w:p w14:paraId="7592882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principle explained in the CJEU Case C-255/02 Halifax and others;</w:t>
            </w:r>
          </w:p>
        </w:tc>
      </w:tr>
      <w:tr w:rsidR="0012194E" w14:paraId="7506FF27" w14:textId="77777777">
        <w:tc>
          <w:tcPr>
            <w:tcW w:w="2400" w:type="dxa"/>
          </w:tcPr>
          <w:p w14:paraId="490FF5A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"HMRC"</w:t>
            </w:r>
          </w:p>
        </w:tc>
        <w:tc>
          <w:tcPr>
            <w:tcW w:w="7560" w:type="dxa"/>
          </w:tcPr>
          <w:p w14:paraId="044F65F4"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Her Majesty’s Revenue and Customs;</w:t>
            </w:r>
          </w:p>
        </w:tc>
      </w:tr>
      <w:tr w:rsidR="0012194E" w14:paraId="387B705C" w14:textId="77777777">
        <w:tc>
          <w:tcPr>
            <w:tcW w:w="2400" w:type="dxa"/>
          </w:tcPr>
          <w:p w14:paraId="2877803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"ICT Policy"</w:t>
            </w:r>
          </w:p>
        </w:tc>
        <w:tc>
          <w:tcPr>
            <w:tcW w:w="7560" w:type="dxa"/>
          </w:tcPr>
          <w:p w14:paraId="0B7F94C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Buyer's policy in respect of information and communications technology, referred to in the Order Form, which is in force as at the Call-Off Start Date (a copy of which has been supplied to the Supplier), as updated from time to time in accordance with </w:t>
            </w:r>
            <w:r>
              <w:rPr>
                <w:rFonts w:ascii="Arial" w:eastAsia="Arial" w:hAnsi="Arial" w:cs="Arial"/>
                <w:color w:val="000000"/>
                <w:sz w:val="24"/>
                <w:szCs w:val="24"/>
              </w:rPr>
              <w:t>the Variation Procedure;</w:t>
            </w:r>
          </w:p>
        </w:tc>
      </w:tr>
      <w:tr w:rsidR="0012194E" w14:paraId="071EE12A" w14:textId="77777777">
        <w:tc>
          <w:tcPr>
            <w:tcW w:w="2400" w:type="dxa"/>
          </w:tcPr>
          <w:p w14:paraId="729239A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"Impact Assessment"</w:t>
            </w:r>
          </w:p>
        </w:tc>
        <w:tc>
          <w:tcPr>
            <w:tcW w:w="7560" w:type="dxa"/>
          </w:tcPr>
          <w:p w14:paraId="6EB9EF3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assessment of the impact of a Variation request by the Relevant Authority completed in good faith, including:</w:t>
            </w:r>
          </w:p>
          <w:p w14:paraId="6E1BECDF" w14:textId="77777777" w:rsidR="0012194E" w:rsidRDefault="003A7EBC">
            <w:pPr>
              <w:numPr>
                <w:ilvl w:val="1"/>
                <w:numId w:val="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details of the impact of the proposed Variation on the Deliverables and the Supplier's ability to meet its other obligations under the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405B0EA3" w14:textId="77777777" w:rsidR="0012194E" w:rsidRDefault="003A7EB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details of the cost of implementing the proposed </w:t>
            </w:r>
            <w:proofErr w:type="gramStart"/>
            <w:r>
              <w:rPr>
                <w:rFonts w:ascii="Arial" w:eastAsia="Arial" w:hAnsi="Arial" w:cs="Arial"/>
                <w:color w:val="000000"/>
                <w:sz w:val="24"/>
                <w:szCs w:val="24"/>
              </w:rPr>
              <w:t>Variation;</w:t>
            </w:r>
            <w:proofErr w:type="gramEnd"/>
          </w:p>
          <w:p w14:paraId="004D6526" w14:textId="77777777" w:rsidR="0012194E" w:rsidRDefault="003A7EB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details of the ongoing costs required by the propo</w:t>
            </w:r>
            <w:r>
              <w:rPr>
                <w:rFonts w:ascii="Arial" w:eastAsia="Arial" w:hAnsi="Arial" w:cs="Arial"/>
                <w:color w:val="000000"/>
                <w:sz w:val="24"/>
                <w:szCs w:val="24"/>
              </w:rPr>
              <w:t xml:space="preserve">sed Variation when implemented, including any increase or decrease in the Framework Prices/Charges (as applicable), any alteration in the resources and/or expenditure required by either Party and any alteration to the working practices of either </w:t>
            </w:r>
            <w:proofErr w:type="gramStart"/>
            <w:r>
              <w:rPr>
                <w:rFonts w:ascii="Arial" w:eastAsia="Arial" w:hAnsi="Arial" w:cs="Arial"/>
                <w:color w:val="000000"/>
                <w:sz w:val="24"/>
                <w:szCs w:val="24"/>
              </w:rPr>
              <w:t>Party;</w:t>
            </w:r>
            <w:proofErr w:type="gramEnd"/>
          </w:p>
          <w:p w14:paraId="342E25CB" w14:textId="77777777" w:rsidR="0012194E" w:rsidRDefault="003A7EB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 t</w:t>
            </w:r>
            <w:r>
              <w:rPr>
                <w:rFonts w:ascii="Arial" w:eastAsia="Arial" w:hAnsi="Arial" w:cs="Arial"/>
                <w:color w:val="000000"/>
                <w:sz w:val="24"/>
                <w:szCs w:val="24"/>
              </w:rPr>
              <w:t>imetable for the implementation, together with any proposals for the testing of the Variation; and</w:t>
            </w:r>
          </w:p>
          <w:p w14:paraId="696C9F0F" w14:textId="77777777" w:rsidR="0012194E" w:rsidRDefault="003A7EBC">
            <w:pPr>
              <w:numPr>
                <w:ilvl w:val="1"/>
                <w:numId w:val="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such other information as the Relevant Authority may reasonably request in (or in response to) the Variation request;</w:t>
            </w:r>
          </w:p>
        </w:tc>
      </w:tr>
      <w:tr w:rsidR="0012194E" w14:paraId="753FB639" w14:textId="77777777">
        <w:tc>
          <w:tcPr>
            <w:tcW w:w="2400" w:type="dxa"/>
          </w:tcPr>
          <w:p w14:paraId="46B0AC2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"Implementation Plan"</w:t>
            </w:r>
          </w:p>
        </w:tc>
        <w:tc>
          <w:tcPr>
            <w:tcW w:w="7560" w:type="dxa"/>
          </w:tcPr>
          <w:p w14:paraId="02C907DF"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for provision of the Deliverables set out in Call-Off Schedule 13 (Implementation Plan and Testing) where that Schedule is used or otherwise as agreed between the Supplier and the Buyer;</w:t>
            </w:r>
          </w:p>
        </w:tc>
      </w:tr>
      <w:tr w:rsidR="0012194E" w14:paraId="1EFECDAF" w14:textId="77777777">
        <w:tc>
          <w:tcPr>
            <w:tcW w:w="2400" w:type="dxa"/>
          </w:tcPr>
          <w:p w14:paraId="283E9C1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"Indemnifier"</w:t>
            </w:r>
          </w:p>
        </w:tc>
        <w:tc>
          <w:tcPr>
            <w:tcW w:w="7560" w:type="dxa"/>
          </w:tcPr>
          <w:p w14:paraId="04F7518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Party from whom an indemnity is sought under this Contract;</w:t>
            </w:r>
          </w:p>
        </w:tc>
      </w:tr>
      <w:tr w:rsidR="0012194E" w14:paraId="37FBDD5D" w14:textId="77777777">
        <w:tc>
          <w:tcPr>
            <w:tcW w:w="2400" w:type="dxa"/>
          </w:tcPr>
          <w:p w14:paraId="302563C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“Independent Control”</w:t>
            </w:r>
          </w:p>
        </w:tc>
        <w:tc>
          <w:tcPr>
            <w:tcW w:w="7560" w:type="dxa"/>
          </w:tcPr>
          <w:p w14:paraId="2572964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a Controller has provided Personal Data to another Party which is not a Processor or a Joint Controller because the recipient itself determines the purposes and means of Processing but does so separately from the Controller providing it with Personal</w:t>
            </w:r>
            <w:r>
              <w:rPr>
                <w:rFonts w:ascii="Arial" w:eastAsia="Arial" w:hAnsi="Arial" w:cs="Arial"/>
                <w:color w:val="000000"/>
                <w:sz w:val="24"/>
                <w:szCs w:val="24"/>
              </w:rPr>
              <w:t xml:space="preserve"> Data and “</w:t>
            </w:r>
            <w:r>
              <w:rPr>
                <w:rFonts w:ascii="Arial" w:eastAsia="Arial" w:hAnsi="Arial" w:cs="Arial"/>
                <w:b/>
                <w:color w:val="000000"/>
                <w:sz w:val="24"/>
                <w:szCs w:val="24"/>
              </w:rPr>
              <w:t>Independent Controller</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12194E" w14:paraId="14C723D9" w14:textId="77777777">
        <w:tc>
          <w:tcPr>
            <w:tcW w:w="2400" w:type="dxa"/>
          </w:tcPr>
          <w:p w14:paraId="5467FBC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"Indexation"</w:t>
            </w:r>
          </w:p>
        </w:tc>
        <w:tc>
          <w:tcPr>
            <w:tcW w:w="7560" w:type="dxa"/>
          </w:tcPr>
          <w:p w14:paraId="34329D3E"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adjustment of an amount or sum in accordance with Framework Schedule 3 (Framework Prices) and the relevant Order Form;</w:t>
            </w:r>
          </w:p>
        </w:tc>
      </w:tr>
      <w:tr w:rsidR="0012194E" w14:paraId="764CFCAA" w14:textId="77777777">
        <w:tc>
          <w:tcPr>
            <w:tcW w:w="2400" w:type="dxa"/>
          </w:tcPr>
          <w:p w14:paraId="36B70AE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w:t>
            </w:r>
          </w:p>
        </w:tc>
        <w:tc>
          <w:tcPr>
            <w:tcW w:w="7560" w:type="dxa"/>
          </w:tcPr>
          <w:p w14:paraId="27294BC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under section 8</w:t>
            </w:r>
            <w:r>
              <w:rPr>
                <w:rFonts w:ascii="Arial" w:eastAsia="Arial" w:hAnsi="Arial" w:cs="Arial"/>
                <w:color w:val="000000"/>
                <w:sz w:val="24"/>
                <w:szCs w:val="24"/>
              </w:rPr>
              <w:t>4 of the Freedom of Information Act 2000;</w:t>
            </w:r>
          </w:p>
        </w:tc>
      </w:tr>
      <w:tr w:rsidR="0012194E" w14:paraId="2627B2B7" w14:textId="77777777">
        <w:tc>
          <w:tcPr>
            <w:tcW w:w="2400" w:type="dxa"/>
          </w:tcPr>
          <w:p w14:paraId="0285EAC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"Information Commissioner"</w:t>
            </w:r>
          </w:p>
        </w:tc>
        <w:tc>
          <w:tcPr>
            <w:tcW w:w="7560" w:type="dxa"/>
          </w:tcPr>
          <w:p w14:paraId="668C0EF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UK’s independent authority which deals with ensuring information relating to rights in the public interest and data privacy for individuals is met, whilst promoting openness by public bodies; </w:t>
            </w:r>
          </w:p>
        </w:tc>
      </w:tr>
      <w:tr w:rsidR="0012194E" w14:paraId="38743F25" w14:textId="77777777">
        <w:tc>
          <w:tcPr>
            <w:tcW w:w="2400" w:type="dxa"/>
          </w:tcPr>
          <w:p w14:paraId="5BFFE6CD"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"Initial Period"</w:t>
            </w:r>
          </w:p>
        </w:tc>
        <w:tc>
          <w:tcPr>
            <w:tcW w:w="7560" w:type="dxa"/>
          </w:tcPr>
          <w:p w14:paraId="03463BE4"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initial term of a Contract specified </w:t>
            </w:r>
            <w:r>
              <w:rPr>
                <w:rFonts w:ascii="Arial" w:eastAsia="Arial" w:hAnsi="Arial" w:cs="Arial"/>
                <w:color w:val="000000"/>
                <w:sz w:val="24"/>
                <w:szCs w:val="24"/>
              </w:rPr>
              <w:t>in the Framework Award Form or the Order Form, as the context requires;</w:t>
            </w:r>
          </w:p>
        </w:tc>
      </w:tr>
      <w:tr w:rsidR="0012194E" w14:paraId="512A623C" w14:textId="77777777">
        <w:tc>
          <w:tcPr>
            <w:tcW w:w="2400" w:type="dxa"/>
          </w:tcPr>
          <w:p w14:paraId="5EA73373"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"Insolvency Event"</w:t>
            </w:r>
          </w:p>
        </w:tc>
        <w:tc>
          <w:tcPr>
            <w:tcW w:w="7560" w:type="dxa"/>
          </w:tcPr>
          <w:p w14:paraId="4F6DBEC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with respect to any person, means:</w:t>
            </w:r>
          </w:p>
          <w:p w14:paraId="403CF01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that person suspends, or threatens to suspend, payment of its debts, or is unable to pay its debts as they fall due or admits inability to pay its debts, or:</w:t>
            </w:r>
          </w:p>
          <w:p w14:paraId="7CD3C91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is deemed unable to pay its debts within the meaning of section</w:t>
            </w:r>
            <w:r>
              <w:rPr>
                <w:rFonts w:ascii="Arial" w:eastAsia="Arial" w:hAnsi="Arial" w:cs="Arial"/>
                <w:color w:val="000000"/>
                <w:sz w:val="24"/>
                <w:szCs w:val="24"/>
              </w:rPr>
              <w:t xml:space="preserve"> 123 of the Insolvency Act 1986, or</w:t>
            </w:r>
          </w:p>
          <w:p w14:paraId="63D59725"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(ii) (being a partnership) is deemed unable to pay its debts within the meaning of section 222 of the Insolvency Act </w:t>
            </w:r>
            <w:proofErr w:type="gramStart"/>
            <w:r>
              <w:rPr>
                <w:rFonts w:ascii="Arial" w:eastAsia="Arial" w:hAnsi="Arial" w:cs="Arial"/>
                <w:color w:val="000000"/>
                <w:sz w:val="24"/>
                <w:szCs w:val="24"/>
              </w:rPr>
              <w:t>1986;</w:t>
            </w:r>
            <w:proofErr w:type="gramEnd"/>
          </w:p>
          <w:p w14:paraId="14145DF4"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 that person commences negotiations with one or more of its creditors (using a voluntary arran</w:t>
            </w:r>
            <w:r>
              <w:rPr>
                <w:rFonts w:ascii="Arial" w:eastAsia="Arial" w:hAnsi="Arial" w:cs="Arial"/>
                <w:color w:val="000000"/>
                <w:sz w:val="24"/>
                <w:szCs w:val="24"/>
              </w:rPr>
              <w:t>gement, scheme of arrangement or otherwise) with a view to rescheduling any of its debts, or makes a proposal for or enters into any compromise or arrangement with one or more of its creditors or takes any step to obtain a moratorium pursuant to Section 1A</w:t>
            </w:r>
            <w:r>
              <w:rPr>
                <w:rFonts w:ascii="Arial" w:eastAsia="Arial" w:hAnsi="Arial" w:cs="Arial"/>
                <w:color w:val="000000"/>
                <w:sz w:val="24"/>
                <w:szCs w:val="24"/>
              </w:rPr>
              <w:t xml:space="preserve"> and Schedule A1 of the Insolvency Act 1986 other than (in the case of a company, a LLP or a partnership) for the sole purpose of a scheme for a solvent amalgamation of that person with one or more other companies or the solvent reconstruction of that pers</w:t>
            </w:r>
            <w:r>
              <w:rPr>
                <w:rFonts w:ascii="Arial" w:eastAsia="Arial" w:hAnsi="Arial" w:cs="Arial"/>
                <w:color w:val="000000"/>
                <w:sz w:val="24"/>
                <w:szCs w:val="24"/>
              </w:rPr>
              <w:t>on;</w:t>
            </w:r>
          </w:p>
          <w:p w14:paraId="6C65289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(c) another person becomes entitled to appoint a receiver over the assets of that person or a receiver is appointed over the assets of that </w:t>
            </w:r>
            <w:proofErr w:type="gramStart"/>
            <w:r>
              <w:rPr>
                <w:rFonts w:ascii="Arial" w:eastAsia="Arial" w:hAnsi="Arial" w:cs="Arial"/>
                <w:color w:val="000000"/>
                <w:sz w:val="24"/>
                <w:szCs w:val="24"/>
              </w:rPr>
              <w:t>person;</w:t>
            </w:r>
            <w:proofErr w:type="gramEnd"/>
          </w:p>
          <w:p w14:paraId="7FD3FA1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(d) a creditor or encumbrancer of that person attaches or takes possession of, or a distress, execution </w:t>
            </w:r>
            <w:r>
              <w:rPr>
                <w:rFonts w:ascii="Arial" w:eastAsia="Arial" w:hAnsi="Arial" w:cs="Arial"/>
                <w:color w:val="000000"/>
                <w:sz w:val="24"/>
                <w:szCs w:val="24"/>
              </w:rPr>
              <w:t xml:space="preserve">or other such process is levied or enforced on or sued against, the whole or any part of that person’s assets and such attachment or process is not discharged within 14 </w:t>
            </w:r>
            <w:proofErr w:type="gramStart"/>
            <w:r>
              <w:rPr>
                <w:rFonts w:ascii="Arial" w:eastAsia="Arial" w:hAnsi="Arial" w:cs="Arial"/>
                <w:color w:val="000000"/>
                <w:sz w:val="24"/>
                <w:szCs w:val="24"/>
              </w:rPr>
              <w:t>days;</w:t>
            </w:r>
            <w:proofErr w:type="gramEnd"/>
          </w:p>
          <w:p w14:paraId="022ECD6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 that person suspends or ceases, or threatens to suspend or cease, carrying on</w:t>
            </w:r>
            <w:r>
              <w:rPr>
                <w:rFonts w:ascii="Arial" w:eastAsia="Arial" w:hAnsi="Arial" w:cs="Arial"/>
                <w:color w:val="000000"/>
                <w:sz w:val="24"/>
                <w:szCs w:val="24"/>
              </w:rPr>
              <w:t xml:space="preserve"> all or a substantial part of its </w:t>
            </w:r>
            <w:proofErr w:type="gramStart"/>
            <w:r>
              <w:rPr>
                <w:rFonts w:ascii="Arial" w:eastAsia="Arial" w:hAnsi="Arial" w:cs="Arial"/>
                <w:color w:val="000000"/>
                <w:sz w:val="24"/>
                <w:szCs w:val="24"/>
              </w:rPr>
              <w:t>business;</w:t>
            </w:r>
            <w:proofErr w:type="gramEnd"/>
          </w:p>
          <w:p w14:paraId="5889C78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(f) where that person is a company,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or a partnership:</w:t>
            </w:r>
          </w:p>
          <w:p w14:paraId="38B9206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a petition is presented (which is not dismissed within 14 days of its service), a notice is given, a resolution is passed, or an order is made, for </w:t>
            </w:r>
            <w:r>
              <w:rPr>
                <w:rFonts w:ascii="Arial" w:eastAsia="Arial" w:hAnsi="Arial" w:cs="Arial"/>
                <w:color w:val="000000"/>
                <w:sz w:val="24"/>
                <w:szCs w:val="24"/>
              </w:rPr>
              <w:t xml:space="preserve">or in connection with the winding up of that person other than for the sole purpose of a scheme for a solvent amalgamation of that person with one or more other companies or the solvent reconstruction of that </w:t>
            </w:r>
            <w:proofErr w:type="gramStart"/>
            <w:r>
              <w:rPr>
                <w:rFonts w:ascii="Arial" w:eastAsia="Arial" w:hAnsi="Arial" w:cs="Arial"/>
                <w:color w:val="000000"/>
                <w:sz w:val="24"/>
                <w:szCs w:val="24"/>
              </w:rPr>
              <w:t>person;</w:t>
            </w:r>
            <w:proofErr w:type="gramEnd"/>
          </w:p>
          <w:p w14:paraId="311BDD8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(ii) an application is made to court, o</w:t>
            </w:r>
            <w:r>
              <w:rPr>
                <w:rFonts w:ascii="Arial" w:eastAsia="Arial" w:hAnsi="Arial" w:cs="Arial"/>
                <w:color w:val="000000"/>
                <w:sz w:val="24"/>
                <w:szCs w:val="24"/>
              </w:rPr>
              <w:t xml:space="preserve">r an order is made, for the appointment of an administrator, or if a notice of intention to appoint an administrator is filed at Court or given or if an administrator is appointed, over that </w:t>
            </w:r>
            <w:proofErr w:type="gramStart"/>
            <w:r>
              <w:rPr>
                <w:rFonts w:ascii="Arial" w:eastAsia="Arial" w:hAnsi="Arial" w:cs="Arial"/>
                <w:color w:val="000000"/>
                <w:sz w:val="24"/>
                <w:szCs w:val="24"/>
              </w:rPr>
              <w:t>person;</w:t>
            </w:r>
            <w:proofErr w:type="gramEnd"/>
          </w:p>
          <w:p w14:paraId="150EC8B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(iii) (being a company or </w:t>
            </w:r>
            <w:proofErr w:type="gramStart"/>
            <w:r>
              <w:rPr>
                <w:rFonts w:ascii="Arial" w:eastAsia="Arial" w:hAnsi="Arial" w:cs="Arial"/>
                <w:color w:val="000000"/>
                <w:sz w:val="24"/>
                <w:szCs w:val="24"/>
              </w:rPr>
              <w:t>a</w:t>
            </w:r>
            <w:proofErr w:type="gramEnd"/>
            <w:r>
              <w:rPr>
                <w:rFonts w:ascii="Arial" w:eastAsia="Arial" w:hAnsi="Arial" w:cs="Arial"/>
                <w:color w:val="000000"/>
                <w:sz w:val="24"/>
                <w:szCs w:val="24"/>
              </w:rPr>
              <w:t xml:space="preserve"> LLP) the holder of a qualifyi</w:t>
            </w:r>
            <w:r>
              <w:rPr>
                <w:rFonts w:ascii="Arial" w:eastAsia="Arial" w:hAnsi="Arial" w:cs="Arial"/>
                <w:color w:val="000000"/>
                <w:sz w:val="24"/>
                <w:szCs w:val="24"/>
              </w:rPr>
              <w:t>ng floating charge over the assets of that person has become entitled to appoint or has appointed an administrative receiver; or</w:t>
            </w:r>
          </w:p>
          <w:p w14:paraId="7337805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(iv) (being a partnership) the holder of an agricultural floating charge over the assets of that person has become entitled to </w:t>
            </w:r>
            <w:r>
              <w:rPr>
                <w:rFonts w:ascii="Arial" w:eastAsia="Arial" w:hAnsi="Arial" w:cs="Arial"/>
                <w:color w:val="000000"/>
                <w:sz w:val="24"/>
                <w:szCs w:val="24"/>
              </w:rPr>
              <w:t>appoint or has appointed an agricultural receiver; or</w:t>
            </w:r>
          </w:p>
          <w:p w14:paraId="3343F56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(g) any event occurs, or proceeding is taken, with respect to that person in any jurisdiction to which it is subject that has an effect equivalent or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events mentioned above;</w:t>
            </w:r>
          </w:p>
        </w:tc>
      </w:tr>
      <w:tr w:rsidR="0012194E" w14:paraId="61CE7FC6" w14:textId="77777777">
        <w:tc>
          <w:tcPr>
            <w:tcW w:w="2400" w:type="dxa"/>
          </w:tcPr>
          <w:p w14:paraId="62076E43"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"Installation Works"</w:t>
            </w:r>
          </w:p>
        </w:tc>
        <w:tc>
          <w:tcPr>
            <w:tcW w:w="7560" w:type="dxa"/>
          </w:tcPr>
          <w:p w14:paraId="521DF1B5"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works which the Supplier is to carry out at the beginning of the Call-Off Contract Period to install the Goods in accordance with the Call-Off Contract;</w:t>
            </w:r>
          </w:p>
        </w:tc>
      </w:tr>
      <w:tr w:rsidR="0012194E" w14:paraId="6B5C673C" w14:textId="77777777">
        <w:tc>
          <w:tcPr>
            <w:tcW w:w="2400" w:type="dxa"/>
          </w:tcPr>
          <w:p w14:paraId="4A08B2A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"Intellectual Property Rights" or "IPR"</w:t>
            </w:r>
          </w:p>
        </w:tc>
        <w:tc>
          <w:tcPr>
            <w:tcW w:w="7560" w:type="dxa"/>
          </w:tcPr>
          <w:p w14:paraId="4ABACE2B" w14:textId="77777777" w:rsidR="0012194E" w:rsidRDefault="003A7EBC">
            <w:pPr>
              <w:numPr>
                <w:ilvl w:val="1"/>
                <w:numId w:val="1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copyright, rights related to or affording protection similar to copyright, rights in databases, patents and rights in inventions, semi-conductor topography rights, </w:t>
            </w:r>
            <w:proofErr w:type="gramStart"/>
            <w:r>
              <w:rPr>
                <w:rFonts w:ascii="Arial" w:eastAsia="Arial" w:hAnsi="Arial" w:cs="Arial"/>
                <w:color w:val="000000"/>
                <w:sz w:val="24"/>
                <w:szCs w:val="24"/>
              </w:rPr>
              <w:t>trade marks</w:t>
            </w:r>
            <w:proofErr w:type="gramEnd"/>
            <w:r>
              <w:rPr>
                <w:rFonts w:ascii="Arial" w:eastAsia="Arial" w:hAnsi="Arial" w:cs="Arial"/>
                <w:color w:val="000000"/>
                <w:sz w:val="24"/>
                <w:szCs w:val="24"/>
              </w:rPr>
              <w:t>, rights in internet domain names and website addresses and other rights in trade</w:t>
            </w:r>
            <w:r>
              <w:rPr>
                <w:rFonts w:ascii="Arial" w:eastAsia="Arial" w:hAnsi="Arial" w:cs="Arial"/>
                <w:color w:val="000000"/>
                <w:sz w:val="24"/>
                <w:szCs w:val="24"/>
              </w:rPr>
              <w:t xml:space="preserve"> or business names, goodwill, designs, Know-How, trade secrets and other rights in Confidential Information; </w:t>
            </w:r>
          </w:p>
          <w:p w14:paraId="7B841A1D" w14:textId="77777777" w:rsidR="0012194E" w:rsidRDefault="003A7EBC">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applications for registration, and the right to apply for registration, for any of the rights listed at (a) that are capable of being registered i</w:t>
            </w:r>
            <w:r>
              <w:rPr>
                <w:rFonts w:ascii="Arial" w:eastAsia="Arial" w:hAnsi="Arial" w:cs="Arial"/>
                <w:color w:val="000000"/>
                <w:sz w:val="24"/>
                <w:szCs w:val="24"/>
              </w:rPr>
              <w:t>n any country or jurisdiction; and</w:t>
            </w:r>
          </w:p>
          <w:p w14:paraId="15EACA37" w14:textId="77777777" w:rsidR="0012194E" w:rsidRDefault="003A7EBC">
            <w:pPr>
              <w:numPr>
                <w:ilvl w:val="1"/>
                <w:numId w:val="1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all other rights having equivalent or similar effect in any country or jurisdiction;</w:t>
            </w:r>
          </w:p>
        </w:tc>
      </w:tr>
      <w:tr w:rsidR="0012194E" w14:paraId="3C55BA28" w14:textId="77777777">
        <w:tc>
          <w:tcPr>
            <w:tcW w:w="2400" w:type="dxa"/>
          </w:tcPr>
          <w:p w14:paraId="52F15F0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"Invoicing Address"</w:t>
            </w:r>
          </w:p>
        </w:tc>
        <w:tc>
          <w:tcPr>
            <w:tcW w:w="7560" w:type="dxa"/>
          </w:tcPr>
          <w:p w14:paraId="10D7A806"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address to which the Supplier shall invoice the Buyer as specified in the Order Form;</w:t>
            </w:r>
          </w:p>
        </w:tc>
      </w:tr>
      <w:tr w:rsidR="0012194E" w14:paraId="3E171630" w14:textId="77777777">
        <w:tc>
          <w:tcPr>
            <w:tcW w:w="2400" w:type="dxa"/>
          </w:tcPr>
          <w:p w14:paraId="3FD3716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"IPR Claim"</w:t>
            </w:r>
          </w:p>
        </w:tc>
        <w:tc>
          <w:tcPr>
            <w:tcW w:w="7560" w:type="dxa"/>
          </w:tcPr>
          <w:p w14:paraId="2DB2C40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claim of infringement or alleged infringement (including the defence of such infringement or alleged infringement) of any IPR, used to provide the De</w:t>
            </w:r>
            <w:r>
              <w:rPr>
                <w:rFonts w:ascii="Arial" w:eastAsia="Arial" w:hAnsi="Arial" w:cs="Arial"/>
                <w:color w:val="000000"/>
                <w:sz w:val="24"/>
                <w:szCs w:val="24"/>
              </w:rPr>
              <w:t>liverables or otherwise provided and/or licensed by the Supplier (or to which the Supplier has provided access) to the Relevant Authority in the fulfilment of its obligations under a Contract;</w:t>
            </w:r>
          </w:p>
        </w:tc>
      </w:tr>
      <w:tr w:rsidR="0012194E" w14:paraId="3751C429" w14:textId="77777777">
        <w:tc>
          <w:tcPr>
            <w:tcW w:w="2400" w:type="dxa"/>
          </w:tcPr>
          <w:p w14:paraId="16BAFA8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"IR35"</w:t>
            </w:r>
          </w:p>
        </w:tc>
        <w:tc>
          <w:tcPr>
            <w:tcW w:w="7560" w:type="dxa"/>
          </w:tcPr>
          <w:p w14:paraId="1E2973F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off-payroll rules requiring individuals who work through their company pay the same income tax and National Insurance contributions as an employee which can be found online at: </w:t>
            </w:r>
            <w:hyperlink r:id="rId11">
              <w:r>
                <w:rPr>
                  <w:rFonts w:ascii="Arial" w:eastAsia="Arial" w:hAnsi="Arial" w:cs="Arial"/>
                  <w:color w:val="0000FF"/>
                  <w:sz w:val="24"/>
                  <w:szCs w:val="24"/>
                  <w:u w:val="single"/>
                </w:rPr>
                <w:t>https://www.gov.uk/guidance/ir35-find-out-if-it-applies</w:t>
              </w:r>
            </w:hyperlink>
            <w:r>
              <w:rPr>
                <w:rFonts w:ascii="Arial" w:eastAsia="Arial" w:hAnsi="Arial" w:cs="Arial"/>
                <w:color w:val="000000"/>
                <w:sz w:val="24"/>
                <w:szCs w:val="24"/>
              </w:rPr>
              <w:t>;</w:t>
            </w:r>
          </w:p>
        </w:tc>
      </w:tr>
      <w:tr w:rsidR="0012194E" w14:paraId="61E4332A" w14:textId="77777777">
        <w:tc>
          <w:tcPr>
            <w:tcW w:w="2400" w:type="dxa"/>
          </w:tcPr>
          <w:p w14:paraId="56DF2A0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 Agreement”</w:t>
            </w:r>
          </w:p>
        </w:tc>
        <w:tc>
          <w:tcPr>
            <w:tcW w:w="7560" w:type="dxa"/>
          </w:tcPr>
          <w:p w14:paraId="4A5CB6F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agreement (if any) </w:t>
            </w:r>
            <w:proofErr w:type="gramStart"/>
            <w:r>
              <w:rPr>
                <w:rFonts w:ascii="Arial" w:eastAsia="Arial" w:hAnsi="Arial" w:cs="Arial"/>
                <w:color w:val="000000"/>
                <w:sz w:val="24"/>
                <w:szCs w:val="24"/>
              </w:rPr>
              <w:t>entered into</w:t>
            </w:r>
            <w:proofErr w:type="gramEnd"/>
            <w:r>
              <w:rPr>
                <w:rFonts w:ascii="Arial" w:eastAsia="Arial" w:hAnsi="Arial" w:cs="Arial"/>
                <w:color w:val="000000"/>
                <w:sz w:val="24"/>
                <w:szCs w:val="24"/>
              </w:rPr>
              <w:t xml:space="preserve"> between the Relevant Authority and the Supplier substantially in the form set out in Annex 2 of Joint Schedule 11 (</w:t>
            </w:r>
            <w:r>
              <w:rPr>
                <w:rFonts w:ascii="Arial" w:eastAsia="Arial" w:hAnsi="Arial" w:cs="Arial"/>
                <w:i/>
                <w:color w:val="000000"/>
                <w:sz w:val="24"/>
                <w:szCs w:val="24"/>
              </w:rPr>
              <w:t>Processing Data</w:t>
            </w:r>
            <w:r>
              <w:rPr>
                <w:rFonts w:ascii="Arial" w:eastAsia="Arial" w:hAnsi="Arial" w:cs="Arial"/>
                <w:color w:val="000000"/>
                <w:sz w:val="24"/>
                <w:szCs w:val="24"/>
              </w:rPr>
              <w:t>);</w:t>
            </w:r>
          </w:p>
        </w:tc>
      </w:tr>
      <w:tr w:rsidR="0012194E" w14:paraId="1CB1ABE8" w14:textId="77777777">
        <w:tc>
          <w:tcPr>
            <w:tcW w:w="2400" w:type="dxa"/>
          </w:tcPr>
          <w:p w14:paraId="0A8BC1C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“Joint Controllers”</w:t>
            </w:r>
          </w:p>
        </w:tc>
        <w:tc>
          <w:tcPr>
            <w:tcW w:w="7560" w:type="dxa"/>
          </w:tcPr>
          <w:p w14:paraId="2E94C76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two or more Controllers jointly determine the purposes and means of Processing;</w:t>
            </w:r>
          </w:p>
        </w:tc>
      </w:tr>
      <w:tr w:rsidR="0012194E" w14:paraId="407C2C1C" w14:textId="77777777">
        <w:tc>
          <w:tcPr>
            <w:tcW w:w="2400" w:type="dxa"/>
          </w:tcPr>
          <w:p w14:paraId="671CAAB0"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Staff"</w:t>
            </w:r>
          </w:p>
        </w:tc>
        <w:tc>
          <w:tcPr>
            <w:tcW w:w="7560" w:type="dxa"/>
          </w:tcPr>
          <w:p w14:paraId="51CCFFBF"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individuals (if any) identified as such in the Order Form;</w:t>
            </w:r>
          </w:p>
        </w:tc>
      </w:tr>
      <w:tr w:rsidR="0012194E" w14:paraId="45A783CB" w14:textId="77777777">
        <w:trPr>
          <w:trHeight w:val="357"/>
        </w:trPr>
        <w:tc>
          <w:tcPr>
            <w:tcW w:w="2400" w:type="dxa"/>
          </w:tcPr>
          <w:p w14:paraId="76B5135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w:t>
            </w:r>
          </w:p>
        </w:tc>
        <w:tc>
          <w:tcPr>
            <w:tcW w:w="7560" w:type="dxa"/>
          </w:tcPr>
          <w:p w14:paraId="1BB3393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each Sub-Contract with a Key Subcontractor;</w:t>
            </w:r>
          </w:p>
        </w:tc>
      </w:tr>
      <w:tr w:rsidR="0012194E" w14:paraId="3793CD2E" w14:textId="77777777">
        <w:trPr>
          <w:trHeight w:val="426"/>
        </w:trPr>
        <w:tc>
          <w:tcPr>
            <w:tcW w:w="2400" w:type="dxa"/>
          </w:tcPr>
          <w:p w14:paraId="4677EA2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"Key Subcontractor"</w:t>
            </w:r>
          </w:p>
        </w:tc>
        <w:tc>
          <w:tcPr>
            <w:tcW w:w="7560" w:type="dxa"/>
          </w:tcPr>
          <w:p w14:paraId="015E80C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Subcontractor:</w:t>
            </w:r>
          </w:p>
          <w:p w14:paraId="217E5ADC" w14:textId="77777777" w:rsidR="0012194E" w:rsidRDefault="003A7EBC">
            <w:pPr>
              <w:numPr>
                <w:ilvl w:val="1"/>
                <w:numId w:val="8"/>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which is relied upon to deliver any work package within the Deliverables in their entirety; and/or</w:t>
            </w:r>
          </w:p>
          <w:p w14:paraId="07706F3C" w14:textId="77777777" w:rsidR="0012194E" w:rsidRDefault="003A7EBC">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which, in the opinion of CCS or the Buyer performs (or would perform if appointed) a critical role in the provision of all or any part of the Deliverables; a</w:t>
            </w:r>
            <w:r>
              <w:rPr>
                <w:rFonts w:ascii="Arial" w:eastAsia="Arial" w:hAnsi="Arial" w:cs="Arial"/>
                <w:color w:val="000000"/>
                <w:sz w:val="24"/>
                <w:szCs w:val="24"/>
              </w:rPr>
              <w:t>nd/or</w:t>
            </w:r>
          </w:p>
          <w:p w14:paraId="7F681072" w14:textId="77777777" w:rsidR="0012194E" w:rsidRDefault="003A7EBC">
            <w:pPr>
              <w:numPr>
                <w:ilvl w:val="1"/>
                <w:numId w:val="8"/>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with a Sub-Contract with a contract value which at the time of appointment exceeds (or would exceed if appointed) 10% of the aggregate Charges forecast to be payable under the Call-Off Contract,</w:t>
            </w:r>
          </w:p>
          <w:p w14:paraId="564BDE16" w14:textId="77777777" w:rsidR="0012194E" w:rsidRDefault="003A7EBC">
            <w:pPr>
              <w:pBdr>
                <w:top w:val="nil"/>
                <w:left w:val="nil"/>
                <w:bottom w:val="nil"/>
                <w:right w:val="nil"/>
                <w:between w:val="nil"/>
              </w:pBdr>
              <w:tabs>
                <w:tab w:val="left" w:pos="-576"/>
                <w:tab w:val="left" w:pos="144"/>
              </w:tabs>
              <w:spacing w:after="120"/>
              <w:ind w:left="144"/>
              <w:jc w:val="both"/>
              <w:rPr>
                <w:rFonts w:ascii="Arial" w:eastAsia="Arial" w:hAnsi="Arial" w:cs="Arial"/>
                <w:color w:val="000000"/>
                <w:sz w:val="24"/>
                <w:szCs w:val="24"/>
              </w:rPr>
            </w:pPr>
            <w:r>
              <w:rPr>
                <w:rFonts w:ascii="Arial" w:eastAsia="Arial" w:hAnsi="Arial" w:cs="Arial"/>
                <w:color w:val="000000"/>
                <w:sz w:val="24"/>
                <w:szCs w:val="24"/>
              </w:rPr>
              <w:t>and the Supplier shall list all such Key Subcontractors</w:t>
            </w:r>
            <w:r>
              <w:rPr>
                <w:rFonts w:ascii="Arial" w:eastAsia="Arial" w:hAnsi="Arial" w:cs="Arial"/>
                <w:color w:val="000000"/>
                <w:sz w:val="24"/>
                <w:szCs w:val="24"/>
              </w:rPr>
              <w:t xml:space="preserve"> in section 19 of the Framework Award Form and in the Key Subcontractor Section in Order Form;</w:t>
            </w:r>
          </w:p>
        </w:tc>
      </w:tr>
      <w:tr w:rsidR="0012194E" w14:paraId="1B3B426A" w14:textId="77777777">
        <w:tc>
          <w:tcPr>
            <w:tcW w:w="2400" w:type="dxa"/>
          </w:tcPr>
          <w:p w14:paraId="3C3339B9"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"Know-How"</w:t>
            </w:r>
          </w:p>
        </w:tc>
        <w:tc>
          <w:tcPr>
            <w:tcW w:w="7560" w:type="dxa"/>
          </w:tcPr>
          <w:p w14:paraId="143A4A26"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ideas, concepts, schemes, information, knowledge, techniques, methodology, and anything else in the nature of know-how relating to the Deliverables but excluding know-how already in the other Party’s possession before the applicable Start Date;</w:t>
            </w:r>
          </w:p>
        </w:tc>
      </w:tr>
      <w:tr w:rsidR="0012194E" w14:paraId="77FD82D3" w14:textId="77777777">
        <w:tc>
          <w:tcPr>
            <w:tcW w:w="2400" w:type="dxa"/>
          </w:tcPr>
          <w:p w14:paraId="4B6F8F3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"Law"</w:t>
            </w:r>
          </w:p>
        </w:tc>
        <w:tc>
          <w:tcPr>
            <w:tcW w:w="7560" w:type="dxa"/>
          </w:tcPr>
          <w:p w14:paraId="11D6C984"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law, subordinate legislation within the meaning of Section 21(1) of the Interpretation Act 1978, </w:t>
            </w:r>
            <w:proofErr w:type="gramStart"/>
            <w:r>
              <w:rPr>
                <w:rFonts w:ascii="Arial" w:eastAsia="Arial" w:hAnsi="Arial" w:cs="Arial"/>
                <w:color w:val="000000"/>
                <w:sz w:val="24"/>
                <w:szCs w:val="24"/>
              </w:rPr>
              <w:t>bye-law</w:t>
            </w:r>
            <w:proofErr w:type="gramEnd"/>
            <w:r>
              <w:rPr>
                <w:rFonts w:ascii="Arial" w:eastAsia="Arial" w:hAnsi="Arial" w:cs="Arial"/>
                <w:color w:val="000000"/>
                <w:sz w:val="24"/>
                <w:szCs w:val="24"/>
              </w:rPr>
              <w:t>, enforceable right within the meaning of Section 2 of the European Communities Act 1972, regulation, order, regulatory policy, mandatory guid</w:t>
            </w:r>
            <w:r>
              <w:rPr>
                <w:rFonts w:ascii="Arial" w:eastAsia="Arial" w:hAnsi="Arial" w:cs="Arial"/>
                <w:color w:val="000000"/>
                <w:sz w:val="24"/>
                <w:szCs w:val="24"/>
              </w:rPr>
              <w:t>ance or code of practice, judgment of a relevant court of law, or directives or requirements with which the relevant Party is bound to comply;</w:t>
            </w:r>
          </w:p>
        </w:tc>
      </w:tr>
      <w:tr w:rsidR="0012194E" w14:paraId="26B073FB" w14:textId="77777777">
        <w:tc>
          <w:tcPr>
            <w:tcW w:w="2400" w:type="dxa"/>
          </w:tcPr>
          <w:p w14:paraId="5390C97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"Losses"</w:t>
            </w:r>
          </w:p>
        </w:tc>
        <w:tc>
          <w:tcPr>
            <w:tcW w:w="7560" w:type="dxa"/>
          </w:tcPr>
          <w:p w14:paraId="748ED5E4"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losses, liabilities, damages, costs, expenses (including legal fees), disbursements, costs of inves</w:t>
            </w:r>
            <w:r>
              <w:rPr>
                <w:rFonts w:ascii="Arial" w:eastAsia="Arial" w:hAnsi="Arial" w:cs="Arial"/>
                <w:color w:val="000000"/>
                <w:sz w:val="24"/>
                <w:szCs w:val="24"/>
              </w:rPr>
              <w:t>tigation, litigation, settlement, judgment, interest and penalties whether arising in contract, tort (including negligence), breach of statutory duty, misrepresentation or otherwise and "</w:t>
            </w:r>
            <w:r>
              <w:rPr>
                <w:rFonts w:ascii="Arial" w:eastAsia="Arial" w:hAnsi="Arial" w:cs="Arial"/>
                <w:b/>
                <w:color w:val="000000"/>
                <w:sz w:val="24"/>
                <w:szCs w:val="24"/>
              </w:rPr>
              <w:t>Loss</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interpreted accordingly;</w:t>
            </w:r>
            <w:proofErr w:type="gramEnd"/>
          </w:p>
        </w:tc>
      </w:tr>
      <w:tr w:rsidR="0012194E" w14:paraId="097A7A74" w14:textId="77777777">
        <w:tc>
          <w:tcPr>
            <w:tcW w:w="2400" w:type="dxa"/>
          </w:tcPr>
          <w:p w14:paraId="5A5E2A3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"Lots"</w:t>
            </w:r>
          </w:p>
        </w:tc>
        <w:tc>
          <w:tcPr>
            <w:tcW w:w="7560" w:type="dxa"/>
          </w:tcPr>
          <w:p w14:paraId="69875FFE" w14:textId="77777777" w:rsidR="0012194E" w:rsidRDefault="003A7EBC">
            <w:pPr>
              <w:pBdr>
                <w:top w:val="nil"/>
                <w:left w:val="nil"/>
                <w:bottom w:val="nil"/>
                <w:right w:val="nil"/>
                <w:between w:val="nil"/>
              </w:pBdr>
              <w:tabs>
                <w:tab w:val="left" w:pos="-179"/>
                <w:tab w:val="left" w:pos="175"/>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number of lots specified in Framework Schedule 1 (Specification), if applicable;</w:t>
            </w:r>
          </w:p>
        </w:tc>
      </w:tr>
      <w:tr w:rsidR="0012194E" w14:paraId="40C6C942" w14:textId="77777777">
        <w:tc>
          <w:tcPr>
            <w:tcW w:w="2400" w:type="dxa"/>
          </w:tcPr>
          <w:p w14:paraId="3AB86C30"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Charge"</w:t>
            </w:r>
          </w:p>
        </w:tc>
        <w:tc>
          <w:tcPr>
            <w:tcW w:w="7560" w:type="dxa"/>
          </w:tcPr>
          <w:p w14:paraId="501B422E" w14:textId="77777777" w:rsidR="0012194E" w:rsidRDefault="003A7EBC">
            <w:pPr>
              <w:pBdr>
                <w:top w:val="nil"/>
                <w:left w:val="nil"/>
                <w:bottom w:val="nil"/>
                <w:right w:val="nil"/>
                <w:between w:val="nil"/>
              </w:pBdr>
              <w:tabs>
                <w:tab w:val="left" w:pos="-179"/>
                <w:tab w:val="left" w:pos="-9"/>
              </w:tabs>
              <w:spacing w:after="120"/>
              <w:ind w:left="170" w:right="189"/>
              <w:jc w:val="both"/>
              <w:rPr>
                <w:rFonts w:ascii="Arial" w:eastAsia="Arial" w:hAnsi="Arial" w:cs="Arial"/>
                <w:color w:val="000000"/>
                <w:sz w:val="24"/>
                <w:szCs w:val="24"/>
              </w:rPr>
            </w:pPr>
            <w:r>
              <w:rPr>
                <w:rFonts w:ascii="Arial" w:eastAsia="Arial" w:hAnsi="Arial" w:cs="Arial"/>
                <w:color w:val="000000"/>
                <w:sz w:val="24"/>
                <w:szCs w:val="24"/>
              </w:rPr>
              <w:t>the sum specified in the Framework Award Form payable by the Supplier to CCS in accordance with Framework Schedule 5 (Management Charges and Information);</w:t>
            </w:r>
          </w:p>
        </w:tc>
      </w:tr>
      <w:tr w:rsidR="0012194E" w14:paraId="71EDDB91" w14:textId="77777777">
        <w:tc>
          <w:tcPr>
            <w:tcW w:w="2400" w:type="dxa"/>
          </w:tcPr>
          <w:p w14:paraId="2523CE0F"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"Management Information" or “MI”</w:t>
            </w:r>
          </w:p>
        </w:tc>
        <w:tc>
          <w:tcPr>
            <w:tcW w:w="7560" w:type="dxa"/>
          </w:tcPr>
          <w:p w14:paraId="69A4CA3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management information specified in Framework Schedule 5 (Management Charges and Information);</w:t>
            </w:r>
          </w:p>
        </w:tc>
      </w:tr>
      <w:tr w:rsidR="0012194E" w14:paraId="6987C033" w14:textId="77777777">
        <w:tc>
          <w:tcPr>
            <w:tcW w:w="2400" w:type="dxa"/>
          </w:tcPr>
          <w:p w14:paraId="4D0D501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Default”</w:t>
            </w:r>
          </w:p>
        </w:tc>
        <w:tc>
          <w:tcPr>
            <w:tcW w:w="7560" w:type="dxa"/>
          </w:tcPr>
          <w:p w14:paraId="12C6A3D4" w14:textId="77777777" w:rsidR="0012194E" w:rsidRDefault="003A7EB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222222"/>
                <w:sz w:val="24"/>
                <w:szCs w:val="24"/>
              </w:rPr>
              <w:t>means when</w:t>
            </w:r>
            <w:r>
              <w:rPr>
                <w:rFonts w:ascii="Arial" w:eastAsia="Arial" w:hAnsi="Arial" w:cs="Arial"/>
                <w:b/>
                <w:color w:val="222222"/>
                <w:sz w:val="24"/>
                <w:szCs w:val="24"/>
              </w:rPr>
              <w:t xml:space="preserve"> </w:t>
            </w:r>
            <w:r>
              <w:rPr>
                <w:rFonts w:ascii="Arial" w:eastAsia="Arial" w:hAnsi="Arial" w:cs="Arial"/>
                <w:color w:val="000000"/>
                <w:sz w:val="24"/>
                <w:szCs w:val="24"/>
              </w:rPr>
              <w:t>two (2) MI Reports are not provided in any rolling six (6) month period</w:t>
            </w:r>
          </w:p>
        </w:tc>
      </w:tr>
      <w:tr w:rsidR="0012194E" w14:paraId="0432EE00" w14:textId="77777777">
        <w:tc>
          <w:tcPr>
            <w:tcW w:w="2400" w:type="dxa"/>
          </w:tcPr>
          <w:p w14:paraId="17E5499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Failure"</w:t>
            </w:r>
          </w:p>
        </w:tc>
        <w:tc>
          <w:tcPr>
            <w:tcW w:w="7560" w:type="dxa"/>
          </w:tcPr>
          <w:p w14:paraId="52459A6C" w14:textId="77777777" w:rsidR="0012194E" w:rsidRDefault="003A7EB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when an MI report:</w:t>
            </w:r>
          </w:p>
          <w:p w14:paraId="5341F647" w14:textId="77777777" w:rsidR="0012194E" w:rsidRDefault="003A7EBC">
            <w:pPr>
              <w:numPr>
                <w:ilvl w:val="1"/>
                <w:numId w:val="14"/>
              </w:numPr>
              <w:pBdr>
                <w:top w:val="nil"/>
                <w:left w:val="nil"/>
                <w:bottom w:val="nil"/>
                <w:right w:val="nil"/>
                <w:between w:val="nil"/>
              </w:pBdr>
              <w:tabs>
                <w:tab w:val="left" w:pos="-576"/>
                <w:tab w:val="left" w:pos="175"/>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contains any material errors or material omissions or a missing mandatory field; or  </w:t>
            </w:r>
          </w:p>
          <w:p w14:paraId="2491E1DA" w14:textId="77777777" w:rsidR="0012194E" w:rsidRDefault="003A7EBC">
            <w:pPr>
              <w:numPr>
                <w:ilvl w:val="1"/>
                <w:numId w:val="14"/>
              </w:numPr>
              <w:pBdr>
                <w:top w:val="nil"/>
                <w:left w:val="nil"/>
                <w:bottom w:val="nil"/>
                <w:right w:val="nil"/>
                <w:between w:val="nil"/>
              </w:pBdr>
              <w:tabs>
                <w:tab w:val="left" w:pos="-576"/>
                <w:tab w:val="left" w:pos="175"/>
              </w:tabs>
              <w:spacing w:after="120"/>
              <w:ind w:left="720" w:hanging="544"/>
              <w:jc w:val="both"/>
              <w:rPr>
                <w:rFonts w:ascii="Arial" w:eastAsia="Arial" w:hAnsi="Arial" w:cs="Arial"/>
                <w:color w:val="000000"/>
                <w:sz w:val="24"/>
                <w:szCs w:val="24"/>
              </w:rPr>
            </w:pPr>
            <w:r>
              <w:rPr>
                <w:rFonts w:ascii="Arial" w:eastAsia="Arial" w:hAnsi="Arial" w:cs="Arial"/>
                <w:color w:val="000000"/>
                <w:sz w:val="24"/>
                <w:szCs w:val="24"/>
              </w:rPr>
              <w:t xml:space="preserve">is submitted using an incorrect MI reporting Template; or </w:t>
            </w:r>
          </w:p>
          <w:p w14:paraId="0B923CCB" w14:textId="77777777" w:rsidR="0012194E" w:rsidRDefault="003A7EBC">
            <w:pPr>
              <w:numPr>
                <w:ilvl w:val="1"/>
                <w:numId w:val="14"/>
              </w:numPr>
              <w:pBdr>
                <w:top w:val="nil"/>
                <w:left w:val="nil"/>
                <w:bottom w:val="nil"/>
                <w:right w:val="nil"/>
                <w:between w:val="nil"/>
              </w:pBdr>
              <w:tabs>
                <w:tab w:val="left" w:pos="-576"/>
                <w:tab w:val="left" w:pos="175"/>
              </w:tabs>
              <w:spacing w:after="120"/>
              <w:ind w:left="720" w:hanging="544"/>
              <w:rPr>
                <w:rFonts w:ascii="Arial" w:eastAsia="Arial" w:hAnsi="Arial" w:cs="Arial"/>
                <w:color w:val="000000"/>
                <w:sz w:val="24"/>
                <w:szCs w:val="24"/>
              </w:rPr>
            </w:pPr>
            <w:r>
              <w:rPr>
                <w:rFonts w:ascii="Arial" w:eastAsia="Arial" w:hAnsi="Arial" w:cs="Arial"/>
                <w:color w:val="000000"/>
                <w:sz w:val="24"/>
                <w:szCs w:val="24"/>
              </w:rPr>
              <w:t>is not submitted by the reporting date (including where a declaration of no business should have been filed);</w:t>
            </w:r>
          </w:p>
        </w:tc>
      </w:tr>
      <w:tr w:rsidR="0012194E" w14:paraId="38F2F337" w14:textId="77777777">
        <w:tc>
          <w:tcPr>
            <w:tcW w:w="2400" w:type="dxa"/>
          </w:tcPr>
          <w:p w14:paraId="30E1169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w:t>
            </w:r>
          </w:p>
        </w:tc>
        <w:tc>
          <w:tcPr>
            <w:tcW w:w="7560" w:type="dxa"/>
          </w:tcPr>
          <w:p w14:paraId="462C9F95" w14:textId="77777777" w:rsidR="0012194E" w:rsidRDefault="003A7EB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 report containing Management Information submitted to the Authority in accordance with Framework Schedule 5 (Management Charges and Information);</w:t>
            </w:r>
          </w:p>
        </w:tc>
      </w:tr>
      <w:tr w:rsidR="0012194E" w14:paraId="5E871686" w14:textId="77777777">
        <w:tc>
          <w:tcPr>
            <w:tcW w:w="2400" w:type="dxa"/>
          </w:tcPr>
          <w:p w14:paraId="5B6967E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 Reporting Template"</w:t>
            </w:r>
          </w:p>
        </w:tc>
        <w:tc>
          <w:tcPr>
            <w:tcW w:w="7560" w:type="dxa"/>
          </w:tcPr>
          <w:p w14:paraId="75C3404F" w14:textId="77777777" w:rsidR="0012194E" w:rsidRDefault="003A7EBC">
            <w:pPr>
              <w:pBdr>
                <w:top w:val="nil"/>
                <w:left w:val="nil"/>
                <w:bottom w:val="nil"/>
                <w:right w:val="nil"/>
                <w:between w:val="nil"/>
              </w:pBdr>
              <w:tabs>
                <w:tab w:val="left" w:pos="-179"/>
                <w:tab w:val="left" w:pos="175"/>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form of report set out in the Annex to Framework Sched</w:t>
            </w:r>
            <w:r>
              <w:rPr>
                <w:rFonts w:ascii="Arial" w:eastAsia="Arial" w:hAnsi="Arial" w:cs="Arial"/>
                <w:color w:val="000000"/>
                <w:sz w:val="24"/>
                <w:szCs w:val="24"/>
              </w:rPr>
              <w:t>ule 5 (Management Charges and Information) setting out the information the Supplier is required to supply to the Authority;</w:t>
            </w:r>
          </w:p>
        </w:tc>
      </w:tr>
      <w:tr w:rsidR="0012194E" w14:paraId="39296908" w14:textId="77777777">
        <w:tc>
          <w:tcPr>
            <w:tcW w:w="2400" w:type="dxa"/>
          </w:tcPr>
          <w:p w14:paraId="7F780E6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w:t>
            </w:r>
          </w:p>
        </w:tc>
        <w:tc>
          <w:tcPr>
            <w:tcW w:w="7560" w:type="dxa"/>
          </w:tcPr>
          <w:p w14:paraId="3BCCC18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 event or task described in the Implementation Plan;</w:t>
            </w:r>
          </w:p>
        </w:tc>
      </w:tr>
      <w:tr w:rsidR="0012194E" w14:paraId="53A05A40" w14:textId="77777777">
        <w:tc>
          <w:tcPr>
            <w:tcW w:w="2400" w:type="dxa"/>
          </w:tcPr>
          <w:p w14:paraId="04AF1D9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"Milestone Date"</w:t>
            </w:r>
          </w:p>
        </w:tc>
        <w:tc>
          <w:tcPr>
            <w:tcW w:w="7560" w:type="dxa"/>
          </w:tcPr>
          <w:p w14:paraId="4D0F00D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target date set out against the relevant Milestone in the Implementation Plan by which the Milestone must be Achieved;</w:t>
            </w:r>
          </w:p>
        </w:tc>
      </w:tr>
      <w:tr w:rsidR="0012194E" w14:paraId="1772F900" w14:textId="77777777">
        <w:tc>
          <w:tcPr>
            <w:tcW w:w="2400" w:type="dxa"/>
          </w:tcPr>
          <w:p w14:paraId="49B325C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"Month"</w:t>
            </w:r>
          </w:p>
        </w:tc>
        <w:tc>
          <w:tcPr>
            <w:tcW w:w="7560" w:type="dxa"/>
          </w:tcPr>
          <w:p w14:paraId="78BD765E"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calendar month and "</w:t>
            </w:r>
            <w:r>
              <w:rPr>
                <w:rFonts w:ascii="Arial" w:eastAsia="Arial" w:hAnsi="Arial" w:cs="Arial"/>
                <w:b/>
                <w:color w:val="000000"/>
                <w:sz w:val="24"/>
                <w:szCs w:val="24"/>
              </w:rPr>
              <w:t>Monthly</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interpreted accordingly;</w:t>
            </w:r>
            <w:proofErr w:type="gramEnd"/>
          </w:p>
        </w:tc>
      </w:tr>
      <w:tr w:rsidR="0012194E" w14:paraId="734227D1" w14:textId="77777777">
        <w:tc>
          <w:tcPr>
            <w:tcW w:w="2400" w:type="dxa"/>
          </w:tcPr>
          <w:p w14:paraId="30C72A6D"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"National Insurance"</w:t>
            </w:r>
          </w:p>
        </w:tc>
        <w:tc>
          <w:tcPr>
            <w:tcW w:w="7560" w:type="dxa"/>
          </w:tcPr>
          <w:p w14:paraId="63B35EA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contributions required by the Social Security Contributions and Benefits Act 1992 and made in accordance with </w:t>
            </w:r>
            <w:proofErr w:type="gramStart"/>
            <w:r>
              <w:rPr>
                <w:rFonts w:ascii="Arial" w:eastAsia="Arial" w:hAnsi="Arial" w:cs="Arial"/>
                <w:color w:val="000000"/>
                <w:sz w:val="24"/>
                <w:szCs w:val="24"/>
              </w:rPr>
              <w:t>the  Social</w:t>
            </w:r>
            <w:proofErr w:type="gramEnd"/>
            <w:r>
              <w:rPr>
                <w:rFonts w:ascii="Arial" w:eastAsia="Arial" w:hAnsi="Arial" w:cs="Arial"/>
                <w:color w:val="000000"/>
                <w:sz w:val="24"/>
                <w:szCs w:val="24"/>
              </w:rPr>
              <w:t xml:space="preserve"> Security (Contributions) Regulations 2001 (SI 2001/1004);</w:t>
            </w:r>
          </w:p>
        </w:tc>
      </w:tr>
      <w:tr w:rsidR="0012194E" w14:paraId="3CFA1590" w14:textId="77777777">
        <w:tc>
          <w:tcPr>
            <w:tcW w:w="2400" w:type="dxa"/>
          </w:tcPr>
          <w:p w14:paraId="4BFE7B4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"New IPR"</w:t>
            </w:r>
          </w:p>
        </w:tc>
        <w:tc>
          <w:tcPr>
            <w:tcW w:w="7560" w:type="dxa"/>
          </w:tcPr>
          <w:p w14:paraId="7CCB500A" w14:textId="77777777" w:rsidR="0012194E" w:rsidRDefault="003A7EBC">
            <w:pPr>
              <w:numPr>
                <w:ilvl w:val="1"/>
                <w:numId w:val="2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IPR in items created by the Supplier (or by a third party on behalf of the Supplier) specifically for the purposes of a Contract and updates and amendments of these items including (but not limited to) database schema; and/or</w:t>
            </w:r>
          </w:p>
          <w:p w14:paraId="1ECA9143" w14:textId="77777777" w:rsidR="0012194E" w:rsidRDefault="003A7EBC">
            <w:pPr>
              <w:numPr>
                <w:ilvl w:val="1"/>
                <w:numId w:val="2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IPR in or arising as a result </w:t>
            </w:r>
            <w:r>
              <w:rPr>
                <w:rFonts w:ascii="Arial" w:eastAsia="Arial" w:hAnsi="Arial" w:cs="Arial"/>
                <w:color w:val="000000"/>
                <w:sz w:val="24"/>
                <w:szCs w:val="24"/>
              </w:rPr>
              <w:t xml:space="preserve">of the performance of the Supplier’s obligations under a Contract and all updates and amendments to the </w:t>
            </w:r>
            <w:proofErr w:type="gramStart"/>
            <w:r>
              <w:rPr>
                <w:rFonts w:ascii="Arial" w:eastAsia="Arial" w:hAnsi="Arial" w:cs="Arial"/>
                <w:color w:val="000000"/>
                <w:sz w:val="24"/>
                <w:szCs w:val="24"/>
              </w:rPr>
              <w:t>same;</w:t>
            </w:r>
            <w:proofErr w:type="gramEnd"/>
            <w:r>
              <w:rPr>
                <w:rFonts w:ascii="Arial" w:eastAsia="Arial" w:hAnsi="Arial" w:cs="Arial"/>
                <w:color w:val="000000"/>
                <w:sz w:val="24"/>
                <w:szCs w:val="24"/>
              </w:rPr>
              <w:t xml:space="preserve"> </w:t>
            </w:r>
          </w:p>
          <w:p w14:paraId="5C33741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but shall not include the Supplier’s Existing IPR;</w:t>
            </w:r>
          </w:p>
        </w:tc>
      </w:tr>
      <w:tr w:rsidR="0012194E" w14:paraId="0B2998CD" w14:textId="77777777">
        <w:tc>
          <w:tcPr>
            <w:tcW w:w="2400" w:type="dxa"/>
          </w:tcPr>
          <w:p w14:paraId="611A026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"Occasion of Tax Non–Compliance"</w:t>
            </w:r>
          </w:p>
        </w:tc>
        <w:tc>
          <w:tcPr>
            <w:tcW w:w="7560" w:type="dxa"/>
          </w:tcPr>
          <w:p w14:paraId="3DDB72D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where: </w:t>
            </w:r>
          </w:p>
          <w:p w14:paraId="26D0EC16" w14:textId="77777777" w:rsidR="0012194E" w:rsidRDefault="003A7EBC">
            <w:pPr>
              <w:numPr>
                <w:ilvl w:val="1"/>
                <w:numId w:val="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2012 is found on or after 1 April 2013 to be incorrect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w:t>
            </w:r>
          </w:p>
          <w:p w14:paraId="37FDBCE4" w14:textId="77777777" w:rsidR="0012194E" w:rsidRDefault="003A7EBC">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Relevant Tax Authority successfully challenging the Supplier under the General Anti-Abuse Ru</w:t>
            </w:r>
            <w:r>
              <w:rPr>
                <w:rFonts w:ascii="Arial" w:eastAsia="Arial" w:hAnsi="Arial" w:cs="Arial"/>
                <w:color w:val="000000"/>
                <w:sz w:val="24"/>
                <w:szCs w:val="24"/>
              </w:rPr>
              <w:t xml:space="preserve">le or the Halifax Abuse Principle or under any Tax rules or legislation in any jurisdiction that have an effect equivalent or similar to the General Anti-Abuse Rule or the Halifax Abuse </w:t>
            </w:r>
            <w:proofErr w:type="gramStart"/>
            <w:r>
              <w:rPr>
                <w:rFonts w:ascii="Arial" w:eastAsia="Arial" w:hAnsi="Arial" w:cs="Arial"/>
                <w:color w:val="000000"/>
                <w:sz w:val="24"/>
                <w:szCs w:val="24"/>
              </w:rPr>
              <w:t>Principle;</w:t>
            </w:r>
            <w:proofErr w:type="gramEnd"/>
          </w:p>
          <w:p w14:paraId="1C4459D0" w14:textId="77777777" w:rsidR="0012194E" w:rsidRDefault="003A7EBC">
            <w:pPr>
              <w:numPr>
                <w:ilvl w:val="2"/>
                <w:numId w:val="3"/>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the failure of an avoidance scheme which the Supplier was i</w:t>
            </w:r>
            <w:r>
              <w:rPr>
                <w:rFonts w:ascii="Arial" w:eastAsia="Arial" w:hAnsi="Arial" w:cs="Arial"/>
                <w:color w:val="000000"/>
                <w:sz w:val="24"/>
                <w:szCs w:val="24"/>
              </w:rPr>
              <w:t>nvolved in, and which was, or should have been, notified to a Relevant Tax Authority under the DOTAS or any equivalent or similar regime in any jurisdiction; and/or</w:t>
            </w:r>
          </w:p>
          <w:p w14:paraId="05363205" w14:textId="77777777" w:rsidR="0012194E" w:rsidRDefault="003A7EBC">
            <w:pPr>
              <w:numPr>
                <w:ilvl w:val="1"/>
                <w:numId w:val="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Tax return of the Supplier submitted to a Relevant Tax Authority on or after 1 October </w:t>
            </w:r>
            <w:r>
              <w:rPr>
                <w:rFonts w:ascii="Arial" w:eastAsia="Arial" w:hAnsi="Arial" w:cs="Arial"/>
                <w:color w:val="000000"/>
                <w:sz w:val="24"/>
                <w:szCs w:val="24"/>
              </w:rPr>
              <w:t>2012 which gives rise, on or after 1 April 2013, to a criminal conviction in any jurisdiction for Tax related offences which is not spent at the Start Date or to a civil penalty for fraud or evasion;</w:t>
            </w:r>
          </w:p>
        </w:tc>
      </w:tr>
      <w:tr w:rsidR="0012194E" w14:paraId="72CF06CC" w14:textId="77777777">
        <w:tc>
          <w:tcPr>
            <w:tcW w:w="2400" w:type="dxa"/>
          </w:tcPr>
          <w:p w14:paraId="55D79FAD"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"Open Book Data "</w:t>
            </w:r>
          </w:p>
        </w:tc>
        <w:tc>
          <w:tcPr>
            <w:tcW w:w="7560" w:type="dxa"/>
          </w:tcPr>
          <w:p w14:paraId="4C159A5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complete and accurate financial and non-financial information which is sufficient to enable the Buyer to verify the Charges already paid or payable and Charges forecast to be paid during the remainder of the Call-Off Contract, including details and all ass</w:t>
            </w:r>
            <w:r>
              <w:rPr>
                <w:rFonts w:ascii="Arial" w:eastAsia="Arial" w:hAnsi="Arial" w:cs="Arial"/>
                <w:color w:val="000000"/>
                <w:sz w:val="24"/>
                <w:szCs w:val="24"/>
              </w:rPr>
              <w:t>umptions relating to:</w:t>
            </w:r>
          </w:p>
          <w:p w14:paraId="73CE19E5" w14:textId="77777777" w:rsidR="0012194E" w:rsidRDefault="003A7EBC">
            <w:pPr>
              <w:numPr>
                <w:ilvl w:val="1"/>
                <w:numId w:val="9"/>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the Supplier’s Costs broken down against each Good and/or Service and/or Deliverable, including actual capital expenditure (including capital replacement costs) and the unit cost and total actual costs of all </w:t>
            </w:r>
            <w:proofErr w:type="gramStart"/>
            <w:r>
              <w:rPr>
                <w:rFonts w:ascii="Arial" w:eastAsia="Arial" w:hAnsi="Arial" w:cs="Arial"/>
                <w:color w:val="000000"/>
                <w:sz w:val="24"/>
                <w:szCs w:val="24"/>
              </w:rPr>
              <w:t>Deliverables;</w:t>
            </w:r>
            <w:proofErr w:type="gramEnd"/>
          </w:p>
          <w:p w14:paraId="44C46BCA" w14:textId="77777777" w:rsidR="0012194E" w:rsidRDefault="003A7EBC">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operating expenditure relating to</w:t>
            </w:r>
            <w:r>
              <w:rPr>
                <w:rFonts w:ascii="Arial" w:eastAsia="Arial" w:hAnsi="Arial" w:cs="Arial"/>
                <w:color w:val="000000"/>
                <w:sz w:val="24"/>
                <w:szCs w:val="24"/>
              </w:rPr>
              <w:t xml:space="preserve"> the provision of the Deliverables including an analysis showing:</w:t>
            </w:r>
          </w:p>
          <w:p w14:paraId="3E67F921" w14:textId="77777777" w:rsidR="0012194E" w:rsidRDefault="003A7EBC">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the unit costs and quantity of Goods and any other consumables and bought-in </w:t>
            </w:r>
            <w:proofErr w:type="gramStart"/>
            <w:r>
              <w:rPr>
                <w:rFonts w:ascii="Arial" w:eastAsia="Arial" w:hAnsi="Arial" w:cs="Arial"/>
                <w:color w:val="000000"/>
                <w:sz w:val="24"/>
                <w:szCs w:val="24"/>
              </w:rPr>
              <w:t>Deliverables;</w:t>
            </w:r>
            <w:proofErr w:type="gramEnd"/>
          </w:p>
          <w:p w14:paraId="35CD2B2D" w14:textId="77777777" w:rsidR="0012194E" w:rsidRDefault="003A7EBC">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staff costs broken down into the number and grade/role of all Supplier Staff (free of any contingen</w:t>
            </w:r>
            <w:r>
              <w:rPr>
                <w:rFonts w:ascii="Arial" w:eastAsia="Arial" w:hAnsi="Arial" w:cs="Arial"/>
                <w:color w:val="000000"/>
                <w:sz w:val="24"/>
                <w:szCs w:val="24"/>
              </w:rPr>
              <w:t xml:space="preserve">cy) together with a list of agreed rates against each </w:t>
            </w:r>
            <w:proofErr w:type="gramStart"/>
            <w:r>
              <w:rPr>
                <w:rFonts w:ascii="Arial" w:eastAsia="Arial" w:hAnsi="Arial" w:cs="Arial"/>
                <w:color w:val="000000"/>
                <w:sz w:val="24"/>
                <w:szCs w:val="24"/>
              </w:rPr>
              <w:t>grade;</w:t>
            </w:r>
            <w:proofErr w:type="gramEnd"/>
          </w:p>
          <w:p w14:paraId="1AFE1C11" w14:textId="77777777" w:rsidR="0012194E" w:rsidRDefault="003A7EBC">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a list of Costs underpinning those rates for each grade, being the agreed rate less the Supplier Profit Margin; and</w:t>
            </w:r>
          </w:p>
          <w:p w14:paraId="21876CED" w14:textId="77777777" w:rsidR="0012194E" w:rsidRDefault="003A7EBC">
            <w:pPr>
              <w:numPr>
                <w:ilvl w:val="2"/>
                <w:numId w:val="9"/>
              </w:numPr>
              <w:pBdr>
                <w:top w:val="nil"/>
                <w:left w:val="nil"/>
                <w:bottom w:val="nil"/>
                <w:right w:val="nil"/>
                <w:between w:val="nil"/>
              </w:pBdr>
              <w:tabs>
                <w:tab w:val="left" w:pos="-576"/>
                <w:tab w:val="left" w:pos="144"/>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Reimbursable Expenses, if allowed under the Order </w:t>
            </w:r>
            <w:proofErr w:type="gramStart"/>
            <w:r>
              <w:rPr>
                <w:rFonts w:ascii="Arial" w:eastAsia="Arial" w:hAnsi="Arial" w:cs="Arial"/>
                <w:color w:val="000000"/>
                <w:sz w:val="24"/>
                <w:szCs w:val="24"/>
              </w:rPr>
              <w:t>Form;</w:t>
            </w:r>
            <w:proofErr w:type="gramEnd"/>
            <w:r>
              <w:rPr>
                <w:rFonts w:ascii="Arial" w:eastAsia="Arial" w:hAnsi="Arial" w:cs="Arial"/>
                <w:color w:val="000000"/>
                <w:sz w:val="24"/>
                <w:szCs w:val="24"/>
              </w:rPr>
              <w:t xml:space="preserve"> </w:t>
            </w:r>
          </w:p>
          <w:p w14:paraId="636A9524" w14:textId="77777777" w:rsidR="0012194E" w:rsidRDefault="003A7EBC">
            <w:pPr>
              <w:numPr>
                <w:ilvl w:val="1"/>
                <w:numId w:val="9"/>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proofErr w:type="gramStart"/>
            <w:r>
              <w:rPr>
                <w:rFonts w:ascii="Arial" w:eastAsia="Arial" w:hAnsi="Arial" w:cs="Arial"/>
                <w:color w:val="000000"/>
                <w:sz w:val="24"/>
                <w:szCs w:val="24"/>
              </w:rPr>
              <w:t>Overheads;</w:t>
            </w:r>
            <w:proofErr w:type="gramEnd"/>
            <w:r>
              <w:rPr>
                <w:rFonts w:ascii="Arial" w:eastAsia="Arial" w:hAnsi="Arial" w:cs="Arial"/>
                <w:color w:val="000000"/>
                <w:sz w:val="24"/>
                <w:szCs w:val="24"/>
              </w:rPr>
              <w:t xml:space="preserve"> </w:t>
            </w:r>
          </w:p>
          <w:p w14:paraId="0AE86624" w14:textId="77777777" w:rsidR="0012194E" w:rsidRDefault="003A7EBC">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all interest, expenses and any other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financing costs incurred in relation to the provision of the Deliverables;</w:t>
            </w:r>
          </w:p>
          <w:p w14:paraId="10A32150" w14:textId="77777777" w:rsidR="0012194E" w:rsidRDefault="003A7EBC">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Supplier Profit achieved over the Framework Contract Period and on an annual </w:t>
            </w:r>
            <w:proofErr w:type="gramStart"/>
            <w:r>
              <w:rPr>
                <w:rFonts w:ascii="Arial" w:eastAsia="Arial" w:hAnsi="Arial" w:cs="Arial"/>
                <w:color w:val="000000"/>
                <w:sz w:val="24"/>
                <w:szCs w:val="24"/>
              </w:rPr>
              <w:t>basis;</w:t>
            </w:r>
            <w:proofErr w:type="gramEnd"/>
          </w:p>
          <w:p w14:paraId="5D41B04F" w14:textId="77777777" w:rsidR="0012194E" w:rsidRDefault="003A7EBC">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confirmation that all methods of Cost apport</w:t>
            </w:r>
            <w:r>
              <w:rPr>
                <w:rFonts w:ascii="Arial" w:eastAsia="Arial" w:hAnsi="Arial" w:cs="Arial"/>
                <w:color w:val="000000"/>
                <w:sz w:val="24"/>
                <w:szCs w:val="24"/>
              </w:rPr>
              <w:t xml:space="preserve">ionment and Overhead allocation are consistent with and not more onerous than such methods applied generally by the </w:t>
            </w:r>
            <w:proofErr w:type="gramStart"/>
            <w:r>
              <w:rPr>
                <w:rFonts w:ascii="Arial" w:eastAsia="Arial" w:hAnsi="Arial" w:cs="Arial"/>
                <w:color w:val="000000"/>
                <w:sz w:val="24"/>
                <w:szCs w:val="24"/>
              </w:rPr>
              <w:t>Supplier;</w:t>
            </w:r>
            <w:proofErr w:type="gramEnd"/>
          </w:p>
          <w:p w14:paraId="3C15B405" w14:textId="77777777" w:rsidR="0012194E" w:rsidRDefault="003A7EBC">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 explanation of the type and value of risk and contingencies associated with the provision of the Deliverables, including the am</w:t>
            </w:r>
            <w:r>
              <w:rPr>
                <w:rFonts w:ascii="Arial" w:eastAsia="Arial" w:hAnsi="Arial" w:cs="Arial"/>
                <w:color w:val="000000"/>
                <w:sz w:val="24"/>
                <w:szCs w:val="24"/>
              </w:rPr>
              <w:t>ount of money attributed to each risk and/or contingency; and</w:t>
            </w:r>
          </w:p>
          <w:p w14:paraId="27A7FE2F" w14:textId="77777777" w:rsidR="0012194E" w:rsidRDefault="003A7EBC">
            <w:pPr>
              <w:numPr>
                <w:ilvl w:val="1"/>
                <w:numId w:val="9"/>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actual Costs profile for each Service Period;</w:t>
            </w:r>
          </w:p>
        </w:tc>
      </w:tr>
      <w:tr w:rsidR="0012194E" w14:paraId="0EEEE071" w14:textId="77777777">
        <w:tc>
          <w:tcPr>
            <w:tcW w:w="2400" w:type="dxa"/>
          </w:tcPr>
          <w:p w14:paraId="0B44A30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w:t>
            </w:r>
          </w:p>
        </w:tc>
        <w:tc>
          <w:tcPr>
            <w:tcW w:w="7560" w:type="dxa"/>
          </w:tcPr>
          <w:p w14:paraId="632EA14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an order for the provision of the Deliverables placed by a Buyer with the Supplier under a Contract;</w:t>
            </w:r>
          </w:p>
        </w:tc>
      </w:tr>
      <w:tr w:rsidR="0012194E" w14:paraId="3B6C8EA6" w14:textId="77777777">
        <w:tc>
          <w:tcPr>
            <w:tcW w:w="2400" w:type="dxa"/>
          </w:tcPr>
          <w:p w14:paraId="7D24FDE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w:t>
            </w:r>
          </w:p>
        </w:tc>
        <w:tc>
          <w:tcPr>
            <w:tcW w:w="7560" w:type="dxa"/>
          </w:tcPr>
          <w:p w14:paraId="0F2C8EB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completed Order Form Template (or equivalent information issued by the Buyer) used to create a Call-Off Contract;</w:t>
            </w:r>
          </w:p>
        </w:tc>
      </w:tr>
      <w:tr w:rsidR="0012194E" w14:paraId="5C783BC9" w14:textId="77777777">
        <w:tc>
          <w:tcPr>
            <w:tcW w:w="2400" w:type="dxa"/>
          </w:tcPr>
          <w:p w14:paraId="4EA953A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"Order Form Templa</w:t>
            </w:r>
            <w:r>
              <w:rPr>
                <w:rFonts w:ascii="Arial" w:eastAsia="Arial" w:hAnsi="Arial" w:cs="Arial"/>
                <w:b/>
                <w:color w:val="000000"/>
                <w:sz w:val="24"/>
                <w:szCs w:val="24"/>
              </w:rPr>
              <w:t>te"</w:t>
            </w:r>
          </w:p>
        </w:tc>
        <w:tc>
          <w:tcPr>
            <w:tcW w:w="7560" w:type="dxa"/>
          </w:tcPr>
          <w:p w14:paraId="50FB870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template in Framework Schedule 6 (Order Form Template and Call-Off Schedules);</w:t>
            </w:r>
          </w:p>
        </w:tc>
      </w:tr>
      <w:tr w:rsidR="0012194E" w14:paraId="2FE29BDD" w14:textId="77777777">
        <w:tc>
          <w:tcPr>
            <w:tcW w:w="2400" w:type="dxa"/>
          </w:tcPr>
          <w:p w14:paraId="0B9A6DD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"Other Contracting Authority"</w:t>
            </w:r>
          </w:p>
        </w:tc>
        <w:tc>
          <w:tcPr>
            <w:tcW w:w="7560" w:type="dxa"/>
          </w:tcPr>
          <w:p w14:paraId="3E752A4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actual or potential Buyer under the Framework Contract;</w:t>
            </w:r>
          </w:p>
        </w:tc>
      </w:tr>
      <w:tr w:rsidR="0012194E" w14:paraId="13109432" w14:textId="77777777">
        <w:tc>
          <w:tcPr>
            <w:tcW w:w="2400" w:type="dxa"/>
          </w:tcPr>
          <w:p w14:paraId="2382331F"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"Overhead"</w:t>
            </w:r>
          </w:p>
        </w:tc>
        <w:tc>
          <w:tcPr>
            <w:tcW w:w="7560" w:type="dxa"/>
          </w:tcPr>
          <w:p w14:paraId="54EFEAD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those amounts which are intended to recover a proportion of the Supplier’s or the Key Subcontractor’s (as the context requires) indirect corporate costs (including financing, marketing, advertising, research and development and insurance costs and any fine</w:t>
            </w:r>
            <w:r>
              <w:rPr>
                <w:rFonts w:ascii="Arial" w:eastAsia="Arial" w:hAnsi="Arial" w:cs="Arial"/>
                <w:color w:val="000000"/>
                <w:sz w:val="24"/>
                <w:szCs w:val="24"/>
              </w:rPr>
              <w:t>s or penalties) but excluding allowable indirect costs apportioned to facilities and administration in the provision of Supplier Staff and accordingly included within limb (a) of the definition of "Costs";</w:t>
            </w:r>
          </w:p>
        </w:tc>
      </w:tr>
      <w:tr w:rsidR="0012194E" w14:paraId="5E4B859C" w14:textId="77777777">
        <w:tc>
          <w:tcPr>
            <w:tcW w:w="2400" w:type="dxa"/>
          </w:tcPr>
          <w:p w14:paraId="7E11F915"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"Parliament"</w:t>
            </w:r>
          </w:p>
        </w:tc>
        <w:tc>
          <w:tcPr>
            <w:tcW w:w="7560" w:type="dxa"/>
          </w:tcPr>
          <w:p w14:paraId="128DA04E"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takes its natural meaning as interpr</w:t>
            </w:r>
            <w:r>
              <w:rPr>
                <w:rFonts w:ascii="Arial" w:eastAsia="Arial" w:hAnsi="Arial" w:cs="Arial"/>
                <w:color w:val="000000"/>
                <w:sz w:val="24"/>
                <w:szCs w:val="24"/>
              </w:rPr>
              <w:t>eted by Law;</w:t>
            </w:r>
          </w:p>
        </w:tc>
      </w:tr>
      <w:tr w:rsidR="0012194E" w14:paraId="6038D387" w14:textId="77777777">
        <w:tc>
          <w:tcPr>
            <w:tcW w:w="2400" w:type="dxa"/>
          </w:tcPr>
          <w:p w14:paraId="1251912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"Party"</w:t>
            </w:r>
          </w:p>
        </w:tc>
        <w:tc>
          <w:tcPr>
            <w:tcW w:w="7560" w:type="dxa"/>
          </w:tcPr>
          <w:p w14:paraId="5E39889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the context of the Framework Contract, </w:t>
            </w:r>
            <w:proofErr w:type="gramStart"/>
            <w:r>
              <w:rPr>
                <w:rFonts w:ascii="Arial" w:eastAsia="Arial" w:hAnsi="Arial" w:cs="Arial"/>
                <w:color w:val="000000"/>
                <w:sz w:val="24"/>
                <w:szCs w:val="24"/>
              </w:rPr>
              <w:t>CCS</w:t>
            </w:r>
            <w:proofErr w:type="gramEnd"/>
            <w:r>
              <w:rPr>
                <w:rFonts w:ascii="Arial" w:eastAsia="Arial" w:hAnsi="Arial" w:cs="Arial"/>
                <w:color w:val="000000"/>
                <w:sz w:val="24"/>
                <w:szCs w:val="24"/>
              </w:rPr>
              <w:t xml:space="preserve"> or the Supplier, and in the in the context of a Call-Off Contract the Buyer or the Supplier. "</w:t>
            </w:r>
            <w:r>
              <w:rPr>
                <w:rFonts w:ascii="Arial" w:eastAsia="Arial" w:hAnsi="Arial" w:cs="Arial"/>
                <w:b/>
                <w:color w:val="000000"/>
                <w:sz w:val="24"/>
                <w:szCs w:val="24"/>
              </w:rPr>
              <w:t>Parties</w:t>
            </w:r>
            <w:r>
              <w:rPr>
                <w:rFonts w:ascii="Arial" w:eastAsia="Arial" w:hAnsi="Arial" w:cs="Arial"/>
                <w:color w:val="000000"/>
                <w:sz w:val="24"/>
                <w:szCs w:val="24"/>
              </w:rPr>
              <w:t xml:space="preserve">" shall mean </w:t>
            </w:r>
            <w:proofErr w:type="gramStart"/>
            <w:r>
              <w:rPr>
                <w:rFonts w:ascii="Arial" w:eastAsia="Arial" w:hAnsi="Arial" w:cs="Arial"/>
                <w:color w:val="000000"/>
                <w:sz w:val="24"/>
                <w:szCs w:val="24"/>
              </w:rPr>
              <w:t>both of them</w:t>
            </w:r>
            <w:proofErr w:type="gramEnd"/>
            <w:r>
              <w:rPr>
                <w:rFonts w:ascii="Arial" w:eastAsia="Arial" w:hAnsi="Arial" w:cs="Arial"/>
                <w:color w:val="000000"/>
                <w:sz w:val="24"/>
                <w:szCs w:val="24"/>
              </w:rPr>
              <w:t xml:space="preserve"> where the context permits;</w:t>
            </w:r>
          </w:p>
        </w:tc>
      </w:tr>
      <w:tr w:rsidR="0012194E" w14:paraId="014DEB6B" w14:textId="77777777">
        <w:tc>
          <w:tcPr>
            <w:tcW w:w="2400" w:type="dxa"/>
          </w:tcPr>
          <w:p w14:paraId="7F17CC5D"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"Performance Indicators" or "PIs"</w:t>
            </w:r>
          </w:p>
        </w:tc>
        <w:tc>
          <w:tcPr>
            <w:tcW w:w="7560" w:type="dxa"/>
          </w:tcPr>
          <w:p w14:paraId="4F08025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performance measu</w:t>
            </w:r>
            <w:r>
              <w:rPr>
                <w:rFonts w:ascii="Arial" w:eastAsia="Arial" w:hAnsi="Arial" w:cs="Arial"/>
                <w:color w:val="000000"/>
                <w:sz w:val="24"/>
                <w:szCs w:val="24"/>
              </w:rPr>
              <w:t>rements and targets in respect of the Supplier’s performance of the Framework Contract set out in Framework Schedule 4 (Framework Management);</w:t>
            </w:r>
          </w:p>
        </w:tc>
      </w:tr>
      <w:tr w:rsidR="0012194E" w14:paraId="4865088E" w14:textId="77777777">
        <w:tc>
          <w:tcPr>
            <w:tcW w:w="2400" w:type="dxa"/>
          </w:tcPr>
          <w:p w14:paraId="254D235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w:t>
            </w:r>
          </w:p>
        </w:tc>
        <w:tc>
          <w:tcPr>
            <w:tcW w:w="7560" w:type="dxa"/>
          </w:tcPr>
          <w:p w14:paraId="1B52892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2194E" w14:paraId="32532073" w14:textId="77777777">
        <w:tc>
          <w:tcPr>
            <w:tcW w:w="2400" w:type="dxa"/>
          </w:tcPr>
          <w:p w14:paraId="67060E2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“Personal Data Breach”</w:t>
            </w:r>
          </w:p>
        </w:tc>
        <w:tc>
          <w:tcPr>
            <w:tcW w:w="7560" w:type="dxa"/>
          </w:tcPr>
          <w:p w14:paraId="6E5AF41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2194E" w14:paraId="28E9290D" w14:textId="77777777">
        <w:tc>
          <w:tcPr>
            <w:tcW w:w="2400" w:type="dxa"/>
          </w:tcPr>
          <w:p w14:paraId="3A10ACA0"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“Personnel”</w:t>
            </w:r>
          </w:p>
        </w:tc>
        <w:tc>
          <w:tcPr>
            <w:tcW w:w="7560" w:type="dxa"/>
          </w:tcPr>
          <w:p w14:paraId="2CBB4F9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w:t>
            </w:r>
            <w:proofErr w:type="gramStart"/>
            <w:r>
              <w:rPr>
                <w:rFonts w:ascii="Arial" w:eastAsia="Arial" w:hAnsi="Arial" w:cs="Arial"/>
                <w:color w:val="000000"/>
                <w:sz w:val="24"/>
                <w:szCs w:val="24"/>
              </w:rPr>
              <w:t>consultants</w:t>
            </w:r>
            <w:proofErr w:type="gramEnd"/>
            <w:r>
              <w:rPr>
                <w:rFonts w:ascii="Arial" w:eastAsia="Arial" w:hAnsi="Arial" w:cs="Arial"/>
                <w:color w:val="000000"/>
                <w:sz w:val="24"/>
                <w:szCs w:val="24"/>
              </w:rPr>
              <w:t xml:space="preserve"> and suppliers of a Party and/or of any Subcontractor and/or </w:t>
            </w:r>
            <w:proofErr w:type="spellStart"/>
            <w:r>
              <w:rPr>
                <w:rFonts w:ascii="Arial" w:eastAsia="Arial" w:hAnsi="Arial" w:cs="Arial"/>
                <w:color w:val="000000"/>
                <w:sz w:val="24"/>
                <w:szCs w:val="24"/>
              </w:rPr>
              <w:t>Subprocessor</w:t>
            </w:r>
            <w:proofErr w:type="spellEnd"/>
            <w:r>
              <w:rPr>
                <w:rFonts w:ascii="Arial" w:eastAsia="Arial" w:hAnsi="Arial" w:cs="Arial"/>
                <w:color w:val="000000"/>
                <w:sz w:val="24"/>
                <w:szCs w:val="24"/>
              </w:rPr>
              <w:t xml:space="preserve"> engaged in the performance of its obligations under a Contract;</w:t>
            </w:r>
          </w:p>
        </w:tc>
      </w:tr>
      <w:tr w:rsidR="0012194E" w14:paraId="03A8C382" w14:textId="77777777">
        <w:tc>
          <w:tcPr>
            <w:tcW w:w="2400" w:type="dxa"/>
          </w:tcPr>
          <w:p w14:paraId="13D89F5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"Prescribed Person"</w:t>
            </w:r>
          </w:p>
        </w:tc>
        <w:tc>
          <w:tcPr>
            <w:tcW w:w="7560" w:type="dxa"/>
          </w:tcPr>
          <w:p w14:paraId="7866326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legal adviser, an MP or an appropriate body which a whistle-blower may make a disclosure to as detailed in ‘Whistleblowing: list of prescribed people and bodies’, 24 November 2016, available online at: </w:t>
            </w:r>
            <w:hyperlink r:id="rId12">
              <w:r>
                <w:rPr>
                  <w:rFonts w:ascii="Arial" w:eastAsia="Arial" w:hAnsi="Arial" w:cs="Arial"/>
                  <w:color w:val="0000FF"/>
                  <w:sz w:val="24"/>
                  <w:szCs w:val="24"/>
                  <w:u w:val="single"/>
                </w:rPr>
                <w:t>https://www.gov.uk/government/publications/blowing-the-whistle-list-of-prescribed-people-and-bodies--2/whistleblow</w:t>
              </w:r>
              <w:r>
                <w:rPr>
                  <w:rFonts w:ascii="Arial" w:eastAsia="Arial" w:hAnsi="Arial" w:cs="Arial"/>
                  <w:color w:val="0000FF"/>
                  <w:sz w:val="24"/>
                  <w:szCs w:val="24"/>
                  <w:u w:val="single"/>
                </w:rPr>
                <w:t>ing-list-of-prescribed-people-and-bodies</w:t>
              </w:r>
            </w:hyperlink>
            <w:r>
              <w:rPr>
                <w:rFonts w:ascii="Arial" w:eastAsia="Arial" w:hAnsi="Arial" w:cs="Arial"/>
                <w:color w:val="000000"/>
                <w:sz w:val="24"/>
                <w:szCs w:val="24"/>
              </w:rPr>
              <w:t>;</w:t>
            </w:r>
          </w:p>
        </w:tc>
      </w:tr>
      <w:tr w:rsidR="0012194E" w14:paraId="42B968FC" w14:textId="77777777">
        <w:tc>
          <w:tcPr>
            <w:tcW w:w="2400" w:type="dxa"/>
          </w:tcPr>
          <w:p w14:paraId="7C61124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“Processing”</w:t>
            </w:r>
          </w:p>
        </w:tc>
        <w:tc>
          <w:tcPr>
            <w:tcW w:w="7560" w:type="dxa"/>
          </w:tcPr>
          <w:p w14:paraId="33078656"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2194E" w14:paraId="616AF555" w14:textId="77777777">
        <w:tc>
          <w:tcPr>
            <w:tcW w:w="2400" w:type="dxa"/>
          </w:tcPr>
          <w:p w14:paraId="5DFD59E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“Processor”</w:t>
            </w:r>
          </w:p>
        </w:tc>
        <w:tc>
          <w:tcPr>
            <w:tcW w:w="7560" w:type="dxa"/>
          </w:tcPr>
          <w:p w14:paraId="5B6F8C6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UK GDPR;</w:t>
            </w:r>
          </w:p>
        </w:tc>
      </w:tr>
      <w:tr w:rsidR="0012194E" w14:paraId="3E9388F9" w14:textId="77777777">
        <w:tc>
          <w:tcPr>
            <w:tcW w:w="2400" w:type="dxa"/>
          </w:tcPr>
          <w:p w14:paraId="5F529F8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w:t>
            </w:r>
          </w:p>
        </w:tc>
        <w:tc>
          <w:tcPr>
            <w:tcW w:w="7560" w:type="dxa"/>
          </w:tcPr>
          <w:p w14:paraId="7FBE321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meeting between the Buyer Authorised Representative and the Supplier Authorised Representative; </w:t>
            </w:r>
          </w:p>
        </w:tc>
      </w:tr>
      <w:tr w:rsidR="0012194E" w14:paraId="731F2282" w14:textId="77777777">
        <w:tc>
          <w:tcPr>
            <w:tcW w:w="2400" w:type="dxa"/>
          </w:tcPr>
          <w:p w14:paraId="3CFA875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Meeting Frequency"</w:t>
            </w:r>
          </w:p>
        </w:tc>
        <w:tc>
          <w:tcPr>
            <w:tcW w:w="7560" w:type="dxa"/>
          </w:tcPr>
          <w:p w14:paraId="7227922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conduct a Progress Meeting in accordance with Clause 6.1 as specified in the Order Form;</w:t>
            </w:r>
          </w:p>
        </w:tc>
      </w:tr>
      <w:tr w:rsidR="0012194E" w14:paraId="346456C9" w14:textId="77777777">
        <w:tc>
          <w:tcPr>
            <w:tcW w:w="2400" w:type="dxa"/>
          </w:tcPr>
          <w:p w14:paraId="0C7BB98F"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w:t>
            </w:r>
          </w:p>
        </w:tc>
        <w:tc>
          <w:tcPr>
            <w:tcW w:w="7560" w:type="dxa"/>
          </w:tcPr>
          <w:p w14:paraId="018A5ED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report provided by the Supplier indicating the steps taken to achieve Milestones or delivery dates;</w:t>
            </w:r>
          </w:p>
        </w:tc>
      </w:tr>
      <w:tr w:rsidR="0012194E" w14:paraId="2F422E2A" w14:textId="77777777">
        <w:tc>
          <w:tcPr>
            <w:tcW w:w="2400" w:type="dxa"/>
          </w:tcPr>
          <w:p w14:paraId="08623537"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“Progress Report Frequency”</w:t>
            </w:r>
          </w:p>
        </w:tc>
        <w:tc>
          <w:tcPr>
            <w:tcW w:w="7560" w:type="dxa"/>
          </w:tcPr>
          <w:p w14:paraId="3AA035F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frequency at which the Supplier shall deliver Progress Reports in accordance with Clause 6.1 as specified in the Order Fo</w:t>
            </w:r>
            <w:r>
              <w:rPr>
                <w:rFonts w:ascii="Arial" w:eastAsia="Arial" w:hAnsi="Arial" w:cs="Arial"/>
                <w:color w:val="000000"/>
                <w:sz w:val="24"/>
                <w:szCs w:val="24"/>
              </w:rPr>
              <w:t>rm;</w:t>
            </w:r>
          </w:p>
        </w:tc>
      </w:tr>
      <w:tr w:rsidR="0012194E" w14:paraId="77B3D67F" w14:textId="77777777">
        <w:tc>
          <w:tcPr>
            <w:tcW w:w="2400" w:type="dxa"/>
          </w:tcPr>
          <w:p w14:paraId="18F1C7B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“Prohibited Acts”</w:t>
            </w:r>
          </w:p>
        </w:tc>
        <w:tc>
          <w:tcPr>
            <w:tcW w:w="7560" w:type="dxa"/>
          </w:tcPr>
          <w:p w14:paraId="0E86A141" w14:textId="77777777" w:rsidR="0012194E" w:rsidRDefault="003A7EBC">
            <w:pPr>
              <w:numPr>
                <w:ilvl w:val="1"/>
                <w:numId w:val="12"/>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to directly or indirectly offer, promise or give any person working for or engaged by a Buyer or any other public body a financial or other advantage to:</w:t>
            </w:r>
          </w:p>
          <w:p w14:paraId="5DE4E6D2" w14:textId="77777777" w:rsidR="0012194E" w:rsidRDefault="003A7EBC">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induce that person to perform improperly a relevant function or activity; or</w:t>
            </w:r>
          </w:p>
          <w:p w14:paraId="3177E693" w14:textId="77777777" w:rsidR="0012194E" w:rsidRDefault="003A7EBC">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reward that person for improper performance of a relevant function or </w:t>
            </w:r>
            <w:proofErr w:type="gramStart"/>
            <w:r>
              <w:rPr>
                <w:rFonts w:ascii="Arial" w:eastAsia="Arial" w:hAnsi="Arial" w:cs="Arial"/>
                <w:color w:val="000000"/>
                <w:sz w:val="24"/>
                <w:szCs w:val="24"/>
              </w:rPr>
              <w:t>activity;</w:t>
            </w:r>
            <w:proofErr w:type="gramEnd"/>
            <w:r>
              <w:rPr>
                <w:rFonts w:ascii="Arial" w:eastAsia="Arial" w:hAnsi="Arial" w:cs="Arial"/>
                <w:color w:val="000000"/>
                <w:sz w:val="24"/>
                <w:szCs w:val="24"/>
              </w:rPr>
              <w:t xml:space="preserve"> </w:t>
            </w:r>
          </w:p>
          <w:p w14:paraId="5FD55889" w14:textId="77777777" w:rsidR="0012194E" w:rsidRDefault="003A7EBC">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to directly or indirectly request, agree to receive or accept any financial or other advantage as </w:t>
            </w:r>
            <w:r>
              <w:rPr>
                <w:rFonts w:ascii="Arial" w:eastAsia="Arial" w:hAnsi="Arial" w:cs="Arial"/>
                <w:color w:val="000000"/>
                <w:sz w:val="24"/>
                <w:szCs w:val="24"/>
              </w:rPr>
              <w:t>an inducement or a reward for improper performance of a relevant function or activity in connection with each Contract; or</w:t>
            </w:r>
          </w:p>
          <w:p w14:paraId="16B27662" w14:textId="77777777" w:rsidR="0012194E" w:rsidRDefault="003A7EBC">
            <w:pPr>
              <w:numPr>
                <w:ilvl w:val="1"/>
                <w:numId w:val="12"/>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committing any offence:</w:t>
            </w:r>
            <w:r>
              <w:rPr>
                <w:rFonts w:ascii="Arial" w:eastAsia="Arial" w:hAnsi="Arial" w:cs="Arial"/>
                <w:color w:val="000000"/>
                <w:sz w:val="24"/>
                <w:szCs w:val="24"/>
              </w:rPr>
              <w:tab/>
            </w:r>
          </w:p>
          <w:p w14:paraId="577455AE" w14:textId="77777777" w:rsidR="0012194E" w:rsidRDefault="003A7EBC">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the Bribery Act 2010 (or any legislation repealed or revoked by such Act); or</w:t>
            </w:r>
          </w:p>
          <w:p w14:paraId="2507EA60" w14:textId="77777777" w:rsidR="0012194E" w:rsidRDefault="003A7EBC">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under legislation or common law concerning fraudulent acts; or</w:t>
            </w:r>
          </w:p>
          <w:p w14:paraId="3BB72983" w14:textId="77777777" w:rsidR="0012194E" w:rsidRDefault="003A7EBC">
            <w:pPr>
              <w:numPr>
                <w:ilvl w:val="2"/>
                <w:numId w:val="12"/>
              </w:numPr>
              <w:pBdr>
                <w:top w:val="nil"/>
                <w:left w:val="nil"/>
                <w:bottom w:val="nil"/>
                <w:right w:val="nil"/>
                <w:between w:val="nil"/>
              </w:pBdr>
              <w:tabs>
                <w:tab w:val="left" w:pos="-179"/>
                <w:tab w:val="left" w:pos="-9"/>
              </w:tabs>
              <w:spacing w:after="120"/>
              <w:ind w:left="792"/>
              <w:jc w:val="both"/>
              <w:rPr>
                <w:rFonts w:ascii="Arial" w:eastAsia="Arial" w:hAnsi="Arial" w:cs="Arial"/>
                <w:color w:val="000000"/>
                <w:sz w:val="24"/>
                <w:szCs w:val="24"/>
              </w:rPr>
            </w:pPr>
            <w:r>
              <w:rPr>
                <w:rFonts w:ascii="Arial" w:eastAsia="Arial" w:hAnsi="Arial" w:cs="Arial"/>
                <w:color w:val="000000"/>
                <w:sz w:val="24"/>
                <w:szCs w:val="24"/>
              </w:rPr>
              <w:t xml:space="preserve">defrauding, attempting to defraud or conspiring to defraud a Buyer or other public body; or </w:t>
            </w:r>
          </w:p>
          <w:p w14:paraId="7CC048C0" w14:textId="77777777" w:rsidR="0012194E" w:rsidRDefault="003A7EBC">
            <w:pPr>
              <w:numPr>
                <w:ilvl w:val="1"/>
                <w:numId w:val="12"/>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activity, practice or conduct which would constitute one of the offences listed under (c) above if such activity, </w:t>
            </w:r>
            <w:proofErr w:type="gramStart"/>
            <w:r>
              <w:rPr>
                <w:rFonts w:ascii="Arial" w:eastAsia="Arial" w:hAnsi="Arial" w:cs="Arial"/>
                <w:color w:val="000000"/>
                <w:sz w:val="24"/>
                <w:szCs w:val="24"/>
              </w:rPr>
              <w:t>practice</w:t>
            </w:r>
            <w:proofErr w:type="gramEnd"/>
            <w:r>
              <w:rPr>
                <w:rFonts w:ascii="Arial" w:eastAsia="Arial" w:hAnsi="Arial" w:cs="Arial"/>
                <w:color w:val="000000"/>
                <w:sz w:val="24"/>
                <w:szCs w:val="24"/>
              </w:rPr>
              <w:t xml:space="preserve"> or conduct had been carried out in the UK;</w:t>
            </w:r>
          </w:p>
        </w:tc>
      </w:tr>
      <w:tr w:rsidR="0012194E" w14:paraId="22F5258E" w14:textId="77777777">
        <w:tc>
          <w:tcPr>
            <w:tcW w:w="2400" w:type="dxa"/>
          </w:tcPr>
          <w:p w14:paraId="4938C3F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“Protective Measures”</w:t>
            </w:r>
          </w:p>
        </w:tc>
        <w:tc>
          <w:tcPr>
            <w:tcW w:w="7560" w:type="dxa"/>
          </w:tcPr>
          <w:p w14:paraId="21C1CD7E"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appropriate technical and organisational measures which may include: pseudonymising and encrypting Personal Data, ensuring confidentiality, integrity, availability and resilience of systems and services, ensuring that availability of and access to Personal</w:t>
            </w:r>
            <w:r>
              <w:rPr>
                <w:rFonts w:ascii="Arial" w:eastAsia="Arial" w:hAnsi="Arial" w:cs="Arial"/>
                <w:color w:val="000000"/>
                <w:sz w:val="24"/>
                <w:szCs w:val="24"/>
              </w:rPr>
              <w:t xml:space="preserve"> Data can be restored in a timely manner after an incident, and regularly assessing and evaluating the effectiveness of the such measures adopted by it including those outlined in Framework Schedule 9 (Cyber Essentials Scheme), if applicable, in the case o</w:t>
            </w:r>
            <w:r>
              <w:rPr>
                <w:rFonts w:ascii="Arial" w:eastAsia="Arial" w:hAnsi="Arial" w:cs="Arial"/>
                <w:color w:val="000000"/>
                <w:sz w:val="24"/>
                <w:szCs w:val="24"/>
              </w:rPr>
              <w:t>f the Framework Contract or Call-Off Schedule 9 (Security), if applicable, in the case of a Call-Off Contract.</w:t>
            </w:r>
          </w:p>
        </w:tc>
      </w:tr>
      <w:tr w:rsidR="0012194E" w14:paraId="388DF1E9" w14:textId="77777777">
        <w:tc>
          <w:tcPr>
            <w:tcW w:w="2400" w:type="dxa"/>
          </w:tcPr>
          <w:p w14:paraId="31AE76B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“Recall”</w:t>
            </w:r>
          </w:p>
        </w:tc>
        <w:tc>
          <w:tcPr>
            <w:tcW w:w="7560" w:type="dxa"/>
          </w:tcPr>
          <w:p w14:paraId="0D0CA12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request by the Supplier to return Goods to the Supplier or the manufacturer after the discovery of safety issues or defects (includin</w:t>
            </w:r>
            <w:r>
              <w:rPr>
                <w:rFonts w:ascii="Arial" w:eastAsia="Arial" w:hAnsi="Arial" w:cs="Arial"/>
                <w:color w:val="000000"/>
                <w:sz w:val="24"/>
                <w:szCs w:val="24"/>
              </w:rPr>
              <w:t>g defects in the right IPR rights) that might endanger health or hinder performance;</w:t>
            </w:r>
          </w:p>
        </w:tc>
      </w:tr>
      <w:tr w:rsidR="0012194E" w14:paraId="1ECADC89" w14:textId="77777777">
        <w:tc>
          <w:tcPr>
            <w:tcW w:w="2400" w:type="dxa"/>
          </w:tcPr>
          <w:p w14:paraId="388654B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"Recipient Party"</w:t>
            </w:r>
          </w:p>
        </w:tc>
        <w:tc>
          <w:tcPr>
            <w:tcW w:w="7560" w:type="dxa"/>
          </w:tcPr>
          <w:p w14:paraId="146C6E2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Party which receives or obtains directly or indirectly Confidential Information;</w:t>
            </w:r>
          </w:p>
        </w:tc>
      </w:tr>
      <w:tr w:rsidR="0012194E" w14:paraId="2D41A69C" w14:textId="77777777">
        <w:tc>
          <w:tcPr>
            <w:tcW w:w="2400" w:type="dxa"/>
          </w:tcPr>
          <w:p w14:paraId="677B2BBD"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w:t>
            </w:r>
          </w:p>
        </w:tc>
        <w:tc>
          <w:tcPr>
            <w:tcW w:w="7560" w:type="dxa"/>
          </w:tcPr>
          <w:p w14:paraId="7B49E5C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plan (or revised plan) to rectify </w:t>
            </w:r>
            <w:proofErr w:type="gramStart"/>
            <w:r>
              <w:rPr>
                <w:rFonts w:ascii="Arial" w:eastAsia="Arial" w:hAnsi="Arial" w:cs="Arial"/>
                <w:color w:val="000000"/>
                <w:sz w:val="24"/>
                <w:szCs w:val="24"/>
              </w:rPr>
              <w:t>it’s</w:t>
            </w:r>
            <w:proofErr w:type="gramEnd"/>
            <w:r>
              <w:rPr>
                <w:rFonts w:ascii="Arial" w:eastAsia="Arial" w:hAnsi="Arial" w:cs="Arial"/>
                <w:color w:val="000000"/>
                <w:sz w:val="24"/>
                <w:szCs w:val="24"/>
              </w:rPr>
              <w:t xml:space="preserve"> breach using the template in Joint Schedule 10 (Rectification Plan) which shall include:</w:t>
            </w:r>
          </w:p>
          <w:p w14:paraId="5D01B1C7" w14:textId="77777777" w:rsidR="0012194E" w:rsidRDefault="003A7EBC">
            <w:pPr>
              <w:numPr>
                <w:ilvl w:val="1"/>
                <w:numId w:val="15"/>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full details of the Default that has occurred, including a root cause </w:t>
            </w:r>
            <w:proofErr w:type="gramStart"/>
            <w:r>
              <w:rPr>
                <w:rFonts w:ascii="Arial" w:eastAsia="Arial" w:hAnsi="Arial" w:cs="Arial"/>
                <w:color w:val="000000"/>
                <w:sz w:val="24"/>
                <w:szCs w:val="24"/>
              </w:rPr>
              <w:t>analysis;</w:t>
            </w:r>
            <w:proofErr w:type="gramEnd"/>
            <w:r>
              <w:rPr>
                <w:rFonts w:ascii="Arial" w:eastAsia="Arial" w:hAnsi="Arial" w:cs="Arial"/>
                <w:color w:val="000000"/>
                <w:sz w:val="24"/>
                <w:szCs w:val="24"/>
              </w:rPr>
              <w:t xml:space="preserve"> </w:t>
            </w:r>
          </w:p>
          <w:p w14:paraId="250E0413" w14:textId="77777777" w:rsidR="0012194E" w:rsidRDefault="003A7EBC">
            <w:pPr>
              <w:numPr>
                <w:ilvl w:val="1"/>
                <w:numId w:val="15"/>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the actual or anticipated effect of the Default; and</w:t>
            </w:r>
          </w:p>
          <w:p w14:paraId="25BF0C25" w14:textId="77777777" w:rsidR="0012194E" w:rsidRDefault="003A7EBC">
            <w:pPr>
              <w:numPr>
                <w:ilvl w:val="1"/>
                <w:numId w:val="15"/>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the steps which the Supplier proposes to take to rectify the Default (if applicable) and to prevent such Default from recu</w:t>
            </w:r>
            <w:r>
              <w:rPr>
                <w:rFonts w:ascii="Arial" w:eastAsia="Arial" w:hAnsi="Arial" w:cs="Arial"/>
                <w:color w:val="000000"/>
                <w:sz w:val="24"/>
                <w:szCs w:val="24"/>
              </w:rPr>
              <w:t>rring, including timescales for such steps and for the rectification of the Default (where applicable);</w:t>
            </w:r>
          </w:p>
        </w:tc>
      </w:tr>
      <w:tr w:rsidR="0012194E" w14:paraId="2FAEB9D3" w14:textId="77777777">
        <w:tc>
          <w:tcPr>
            <w:tcW w:w="2400" w:type="dxa"/>
          </w:tcPr>
          <w:p w14:paraId="4AA166D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"Rectification Plan Process"</w:t>
            </w:r>
          </w:p>
        </w:tc>
        <w:tc>
          <w:tcPr>
            <w:tcW w:w="7560" w:type="dxa"/>
          </w:tcPr>
          <w:p w14:paraId="2CF43555"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process set out in Clause 10.3.1 to 10.3.4 (Rectification Plan Process); </w:t>
            </w:r>
          </w:p>
        </w:tc>
      </w:tr>
      <w:tr w:rsidR="0012194E" w14:paraId="25D6314B" w14:textId="77777777">
        <w:tc>
          <w:tcPr>
            <w:tcW w:w="2400" w:type="dxa"/>
          </w:tcPr>
          <w:p w14:paraId="5D1B931D"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"Regulations"</w:t>
            </w:r>
          </w:p>
        </w:tc>
        <w:tc>
          <w:tcPr>
            <w:tcW w:w="7560" w:type="dxa"/>
          </w:tcPr>
          <w:p w14:paraId="05E7B9F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Public Contracts Regulations 2015 and/or the Public Contracts (Scotland) Regulations 2015 (as the context requires);</w:t>
            </w:r>
          </w:p>
        </w:tc>
      </w:tr>
      <w:tr w:rsidR="0012194E" w14:paraId="3F3185CF" w14:textId="77777777">
        <w:tc>
          <w:tcPr>
            <w:tcW w:w="2400" w:type="dxa"/>
          </w:tcPr>
          <w:p w14:paraId="252DC7B0"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"Reimbursable Expenses"</w:t>
            </w:r>
          </w:p>
        </w:tc>
        <w:tc>
          <w:tcPr>
            <w:tcW w:w="7560" w:type="dxa"/>
          </w:tcPr>
          <w:p w14:paraId="685282A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reasonable out of pocket travel and subsistence (for example, hotel and food) expenses, properly and necessarily incurred in the performance of the Services, calculated at the rates and in accordance with the Buyer's expenses po</w:t>
            </w:r>
            <w:r>
              <w:rPr>
                <w:rFonts w:ascii="Arial" w:eastAsia="Arial" w:hAnsi="Arial" w:cs="Arial"/>
                <w:color w:val="000000"/>
                <w:sz w:val="24"/>
                <w:szCs w:val="24"/>
              </w:rPr>
              <w:t>licy current from time to time, but not including:</w:t>
            </w:r>
          </w:p>
          <w:p w14:paraId="406C1B96" w14:textId="77777777" w:rsidR="0012194E" w:rsidRDefault="003A7EBC">
            <w:pPr>
              <w:numPr>
                <w:ilvl w:val="1"/>
                <w:numId w:val="1"/>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travel expenses incurred </w:t>
            </w:r>
            <w:proofErr w:type="gramStart"/>
            <w:r>
              <w:rPr>
                <w:rFonts w:ascii="Arial" w:eastAsia="Arial" w:hAnsi="Arial" w:cs="Arial"/>
                <w:color w:val="000000"/>
                <w:sz w:val="24"/>
                <w:szCs w:val="24"/>
              </w:rPr>
              <w:t>as a result of</w:t>
            </w:r>
            <w:proofErr w:type="gramEnd"/>
            <w:r>
              <w:rPr>
                <w:rFonts w:ascii="Arial" w:eastAsia="Arial" w:hAnsi="Arial" w:cs="Arial"/>
                <w:color w:val="000000"/>
                <w:sz w:val="24"/>
                <w:szCs w:val="24"/>
              </w:rPr>
              <w:t xml:space="preserve"> Supplier Staff travelling to and from their usual place of work, or to and from the premises at which the Services are principally to be performed, unless the Buyer </w:t>
            </w:r>
            <w:r>
              <w:rPr>
                <w:rFonts w:ascii="Arial" w:eastAsia="Arial" w:hAnsi="Arial" w:cs="Arial"/>
                <w:color w:val="000000"/>
                <w:sz w:val="24"/>
                <w:szCs w:val="24"/>
              </w:rPr>
              <w:t>otherwise agrees in advance in writing; and</w:t>
            </w:r>
          </w:p>
          <w:p w14:paraId="0E6B232F" w14:textId="77777777" w:rsidR="0012194E" w:rsidRDefault="003A7EBC">
            <w:pPr>
              <w:numPr>
                <w:ilvl w:val="1"/>
                <w:numId w:val="1"/>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subsistence expenses incurred by Supplier Staff whilst performing the Services at their usual place of work, or to and from the premises at which the Services are principally to be performed;</w:t>
            </w:r>
          </w:p>
        </w:tc>
      </w:tr>
      <w:tr w:rsidR="0012194E" w14:paraId="00E1AB5C" w14:textId="77777777">
        <w:tc>
          <w:tcPr>
            <w:tcW w:w="2400" w:type="dxa"/>
          </w:tcPr>
          <w:p w14:paraId="69E737D4"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w:t>
            </w:r>
          </w:p>
        </w:tc>
        <w:tc>
          <w:tcPr>
            <w:tcW w:w="7560" w:type="dxa"/>
          </w:tcPr>
          <w:p w14:paraId="6655B3D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Authority which is party to the Contract to which a right or obligation is owed, as the context requires; </w:t>
            </w:r>
          </w:p>
        </w:tc>
      </w:tr>
      <w:tr w:rsidR="0012194E" w14:paraId="43BA9148" w14:textId="77777777">
        <w:tc>
          <w:tcPr>
            <w:tcW w:w="2400" w:type="dxa"/>
          </w:tcPr>
          <w:p w14:paraId="6C7790E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Authority's Confidential Information"</w:t>
            </w:r>
          </w:p>
        </w:tc>
        <w:tc>
          <w:tcPr>
            <w:tcW w:w="7560" w:type="dxa"/>
          </w:tcPr>
          <w:p w14:paraId="41FE0B3D" w14:textId="77777777" w:rsidR="0012194E" w:rsidRDefault="003A7EBC">
            <w:pPr>
              <w:numPr>
                <w:ilvl w:val="1"/>
                <w:numId w:val="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all Personal Data and any information, however it is conveyed, that relates to the business, affairs, developments, property rights, trade secrets, Know-How and IPR of the Relevant Authority (including all Relevant Authority Existing IPR and New IPR</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4A020025" w14:textId="77777777" w:rsidR="0012194E" w:rsidRDefault="003A7EBC">
            <w:pPr>
              <w:numPr>
                <w:ilvl w:val="1"/>
                <w:numId w:val="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any</w:t>
            </w:r>
            <w:r>
              <w:rPr>
                <w:rFonts w:ascii="Arial" w:eastAsia="Arial" w:hAnsi="Arial" w:cs="Arial"/>
                <w:color w:val="000000"/>
                <w:sz w:val="24"/>
                <w:szCs w:val="24"/>
              </w:rPr>
              <w:t xml:space="preserve"> other information clearly designated as being confidential (whether or not it is marked "confidential") or which ought reasonably </w:t>
            </w:r>
            <w:proofErr w:type="gramStart"/>
            <w:r>
              <w:rPr>
                <w:rFonts w:ascii="Arial" w:eastAsia="Arial" w:hAnsi="Arial" w:cs="Arial"/>
                <w:color w:val="000000"/>
                <w:sz w:val="24"/>
                <w:szCs w:val="24"/>
              </w:rPr>
              <w:t>be</w:t>
            </w:r>
            <w:proofErr w:type="gramEnd"/>
            <w:r>
              <w:rPr>
                <w:rFonts w:ascii="Arial" w:eastAsia="Arial" w:hAnsi="Arial" w:cs="Arial"/>
                <w:color w:val="000000"/>
                <w:sz w:val="24"/>
                <w:szCs w:val="24"/>
              </w:rPr>
              <w:t xml:space="preserve"> considered confidential which comes (or has come) to the Relevant Authority’s attention or into the Relevant Authority’s p</w:t>
            </w:r>
            <w:r>
              <w:rPr>
                <w:rFonts w:ascii="Arial" w:eastAsia="Arial" w:hAnsi="Arial" w:cs="Arial"/>
                <w:color w:val="000000"/>
                <w:sz w:val="24"/>
                <w:szCs w:val="24"/>
              </w:rPr>
              <w:t>ossession in connection with a Contract; and</w:t>
            </w:r>
          </w:p>
          <w:p w14:paraId="49CC753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information derived from any of the above;</w:t>
            </w:r>
          </w:p>
        </w:tc>
      </w:tr>
      <w:tr w:rsidR="0012194E" w14:paraId="2DC62814" w14:textId="77777777">
        <w:tc>
          <w:tcPr>
            <w:tcW w:w="2400" w:type="dxa"/>
          </w:tcPr>
          <w:p w14:paraId="6764551D"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Requirements"</w:t>
            </w:r>
          </w:p>
        </w:tc>
        <w:tc>
          <w:tcPr>
            <w:tcW w:w="7560" w:type="dxa"/>
          </w:tcPr>
          <w:p w14:paraId="0F22313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applicable Law relating to bribery, </w:t>
            </w:r>
            <w:proofErr w:type="gramStart"/>
            <w:r>
              <w:rPr>
                <w:rFonts w:ascii="Arial" w:eastAsia="Arial" w:hAnsi="Arial" w:cs="Arial"/>
                <w:color w:val="000000"/>
                <w:sz w:val="24"/>
                <w:szCs w:val="24"/>
              </w:rPr>
              <w:t>corruption</w:t>
            </w:r>
            <w:proofErr w:type="gramEnd"/>
            <w:r>
              <w:rPr>
                <w:rFonts w:ascii="Arial" w:eastAsia="Arial" w:hAnsi="Arial" w:cs="Arial"/>
                <w:color w:val="000000"/>
                <w:sz w:val="24"/>
                <w:szCs w:val="24"/>
              </w:rPr>
              <w:t xml:space="preserve"> and fraud, including the Bribery Act 2010 and any guidance issued by the Secretary of State pursuant to section 9 of the Bribery Act 2010;</w:t>
            </w:r>
          </w:p>
        </w:tc>
      </w:tr>
      <w:tr w:rsidR="0012194E" w14:paraId="1B0094F0" w14:textId="77777777">
        <w:tc>
          <w:tcPr>
            <w:tcW w:w="2400" w:type="dxa"/>
          </w:tcPr>
          <w:p w14:paraId="25FC43BC"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"Relevant Tax Authority"</w:t>
            </w:r>
          </w:p>
        </w:tc>
        <w:tc>
          <w:tcPr>
            <w:tcW w:w="7560" w:type="dxa"/>
          </w:tcPr>
          <w:p w14:paraId="59BF4D2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HMRC, or, if applicable, the tax authority in the jurisdiction in which the Supplier is established;</w:t>
            </w:r>
          </w:p>
        </w:tc>
      </w:tr>
      <w:tr w:rsidR="0012194E" w14:paraId="5E153BAD" w14:textId="77777777">
        <w:tc>
          <w:tcPr>
            <w:tcW w:w="2400" w:type="dxa"/>
          </w:tcPr>
          <w:p w14:paraId="005E69A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"Reminder Notice"</w:t>
            </w:r>
          </w:p>
        </w:tc>
        <w:tc>
          <w:tcPr>
            <w:tcW w:w="7560" w:type="dxa"/>
          </w:tcPr>
          <w:p w14:paraId="4107AA18" w14:textId="77777777" w:rsidR="0012194E" w:rsidRDefault="003A7EBC">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notice sent in accordance with Clause 10.5 given by the Supplier to the Buyer providing notification that payment has not been received on time; </w:t>
            </w:r>
          </w:p>
        </w:tc>
      </w:tr>
      <w:tr w:rsidR="0012194E" w14:paraId="31A528AA" w14:textId="77777777">
        <w:tc>
          <w:tcPr>
            <w:tcW w:w="2400" w:type="dxa"/>
          </w:tcPr>
          <w:p w14:paraId="6F9F45B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Deliverables"</w:t>
            </w:r>
          </w:p>
        </w:tc>
        <w:tc>
          <w:tcPr>
            <w:tcW w:w="7560" w:type="dxa"/>
          </w:tcPr>
          <w:p w14:paraId="4C4296EF" w14:textId="77777777" w:rsidR="0012194E" w:rsidRDefault="003A7EBC">
            <w:pPr>
              <w:pBdr>
                <w:top w:val="nil"/>
                <w:left w:val="nil"/>
                <w:bottom w:val="nil"/>
                <w:right w:val="nil"/>
                <w:between w:val="nil"/>
              </w:pBdr>
              <w:tabs>
                <w:tab w:val="left" w:pos="1985"/>
                <w:tab w:val="left" w:pos="2127"/>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deliverables which are substantially </w:t>
            </w:r>
            <w:proofErr w:type="gramStart"/>
            <w:r>
              <w:rPr>
                <w:rFonts w:ascii="Arial" w:eastAsia="Arial" w:hAnsi="Arial" w:cs="Arial"/>
                <w:color w:val="000000"/>
                <w:sz w:val="24"/>
                <w:szCs w:val="24"/>
              </w:rPr>
              <w:t>similar to</w:t>
            </w:r>
            <w:proofErr w:type="gramEnd"/>
            <w:r>
              <w:rPr>
                <w:rFonts w:ascii="Arial" w:eastAsia="Arial" w:hAnsi="Arial" w:cs="Arial"/>
                <w:color w:val="000000"/>
                <w:sz w:val="24"/>
                <w:szCs w:val="24"/>
              </w:rPr>
              <w:t xml:space="preserve"> any of the Deliverables and </w:t>
            </w:r>
            <w:r>
              <w:rPr>
                <w:rFonts w:ascii="Arial" w:eastAsia="Arial" w:hAnsi="Arial" w:cs="Arial"/>
                <w:color w:val="000000"/>
                <w:sz w:val="24"/>
                <w:szCs w:val="24"/>
              </w:rPr>
              <w:t>which the Buyer receives in substitution for any of the Deliverables following the Call-Off Expiry Date, whether those goods are provided by the Buyer internally and/or by any third party;</w:t>
            </w:r>
          </w:p>
        </w:tc>
      </w:tr>
      <w:tr w:rsidR="0012194E" w14:paraId="5249D6EB" w14:textId="77777777">
        <w:tc>
          <w:tcPr>
            <w:tcW w:w="2400" w:type="dxa"/>
          </w:tcPr>
          <w:p w14:paraId="2815D36E"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Subcontractor"</w:t>
            </w:r>
          </w:p>
        </w:tc>
        <w:tc>
          <w:tcPr>
            <w:tcW w:w="7560" w:type="dxa"/>
          </w:tcPr>
          <w:p w14:paraId="685CFC5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Subcontractor of the Replacement Supplier to whom Transferring Supplier Employees will transfer on a Service Transfer Date (or any Subcontractor of any such Subcontractor); </w:t>
            </w:r>
          </w:p>
        </w:tc>
      </w:tr>
      <w:tr w:rsidR="0012194E" w14:paraId="4E5020FF" w14:textId="77777777">
        <w:tc>
          <w:tcPr>
            <w:tcW w:w="2400" w:type="dxa"/>
          </w:tcPr>
          <w:p w14:paraId="75C6E77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Supplier"</w:t>
            </w:r>
          </w:p>
        </w:tc>
        <w:tc>
          <w:tcPr>
            <w:tcW w:w="7560" w:type="dxa"/>
          </w:tcPr>
          <w:p w14:paraId="6AAB726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provider of Replacement Deliverables appointed by or at the direction of the Buyer from time to time or where the Buyer is providing Replacement Deliverables for its own account, shall also include the Buyer;</w:t>
            </w:r>
          </w:p>
        </w:tc>
      </w:tr>
      <w:tr w:rsidR="0012194E" w14:paraId="1B4EC02B" w14:textId="77777777">
        <w:tc>
          <w:tcPr>
            <w:tcW w:w="2400" w:type="dxa"/>
          </w:tcPr>
          <w:p w14:paraId="730EB917"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"Request For Information"</w:t>
            </w:r>
          </w:p>
        </w:tc>
        <w:tc>
          <w:tcPr>
            <w:tcW w:w="7560" w:type="dxa"/>
          </w:tcPr>
          <w:p w14:paraId="16DF9B1F"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re</w:t>
            </w:r>
            <w:r>
              <w:rPr>
                <w:rFonts w:ascii="Arial" w:eastAsia="Arial" w:hAnsi="Arial" w:cs="Arial"/>
                <w:color w:val="000000"/>
                <w:sz w:val="24"/>
                <w:szCs w:val="24"/>
              </w:rPr>
              <w:t>quest for information or an apparent request relating to a Contract for the provision of the Deliverables or an apparent request for such information under the FOIA or the EIRs;</w:t>
            </w:r>
          </w:p>
        </w:tc>
      </w:tr>
      <w:tr w:rsidR="0012194E" w14:paraId="21B74C65" w14:textId="77777777">
        <w:tc>
          <w:tcPr>
            <w:tcW w:w="2400" w:type="dxa"/>
          </w:tcPr>
          <w:p w14:paraId="372EE52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"Required Insurances"</w:t>
            </w:r>
          </w:p>
        </w:tc>
        <w:tc>
          <w:tcPr>
            <w:tcW w:w="7560" w:type="dxa"/>
          </w:tcPr>
          <w:p w14:paraId="1D1AA1A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insurances required by Joint Schedule 3 (Insurance Requirements</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or any additional insurances specified in the Order Form; </w:t>
            </w:r>
          </w:p>
        </w:tc>
      </w:tr>
      <w:tr w:rsidR="0012194E" w14:paraId="3C68AC0E" w14:textId="77777777">
        <w:tc>
          <w:tcPr>
            <w:tcW w:w="2400" w:type="dxa"/>
          </w:tcPr>
          <w:p w14:paraId="0FFA8D4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"Satisfaction Certificate"</w:t>
            </w:r>
          </w:p>
        </w:tc>
        <w:tc>
          <w:tcPr>
            <w:tcW w:w="7560" w:type="dxa"/>
          </w:tcPr>
          <w:p w14:paraId="1A0B3E7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certificate (materially in the form of the document contained in of Part B of Call-Off Schedule </w:t>
            </w:r>
            <w:r>
              <w:rPr>
                <w:rFonts w:ascii="Arial" w:eastAsia="Arial" w:hAnsi="Arial" w:cs="Arial"/>
                <w:color w:val="000000"/>
                <w:sz w:val="24"/>
                <w:szCs w:val="24"/>
              </w:rPr>
              <w:t xml:space="preserve">13 (Implementation Plan and Testing) or as agreed by the Parties where Call-Off Schedule 13 is not used in this Contract) granted by the Buyer when the Supplier has met </w:t>
            </w:r>
            <w:proofErr w:type="gramStart"/>
            <w:r>
              <w:rPr>
                <w:rFonts w:ascii="Arial" w:eastAsia="Arial" w:hAnsi="Arial" w:cs="Arial"/>
                <w:color w:val="000000"/>
                <w:sz w:val="24"/>
                <w:szCs w:val="24"/>
              </w:rPr>
              <w:t>all of</w:t>
            </w:r>
            <w:proofErr w:type="gramEnd"/>
            <w:r>
              <w:rPr>
                <w:rFonts w:ascii="Arial" w:eastAsia="Arial" w:hAnsi="Arial" w:cs="Arial"/>
                <w:color w:val="000000"/>
                <w:sz w:val="24"/>
                <w:szCs w:val="24"/>
              </w:rPr>
              <w:t xml:space="preserve"> the requirements of an Order, Achieved a Milestone or a Test;</w:t>
            </w:r>
          </w:p>
        </w:tc>
      </w:tr>
      <w:tr w:rsidR="0012194E" w14:paraId="78E3D6F1" w14:textId="77777777">
        <w:tc>
          <w:tcPr>
            <w:tcW w:w="2400" w:type="dxa"/>
          </w:tcPr>
          <w:p w14:paraId="169D77D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Management Plan"</w:t>
            </w:r>
          </w:p>
        </w:tc>
        <w:tc>
          <w:tcPr>
            <w:tcW w:w="7560" w:type="dxa"/>
          </w:tcPr>
          <w:p w14:paraId="320B5C6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security management plan prepared pursuant to Call-Off Schedule 9 (Security) (if applicable); </w:t>
            </w:r>
          </w:p>
        </w:tc>
      </w:tr>
      <w:tr w:rsidR="0012194E" w14:paraId="2433AC27" w14:textId="77777777">
        <w:tc>
          <w:tcPr>
            <w:tcW w:w="2400" w:type="dxa"/>
          </w:tcPr>
          <w:p w14:paraId="57B9D65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"Security Policy"</w:t>
            </w:r>
          </w:p>
        </w:tc>
        <w:tc>
          <w:tcPr>
            <w:tcW w:w="7560" w:type="dxa"/>
          </w:tcPr>
          <w:p w14:paraId="0F61562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Buyer's security policy, referred to in the Order Form, in force as at the Call-Off Start Date (a copy of which has been supplied to the Supplier), as updated from time to </w:t>
            </w:r>
            <w:proofErr w:type="gramStart"/>
            <w:r>
              <w:rPr>
                <w:rFonts w:ascii="Arial" w:eastAsia="Arial" w:hAnsi="Arial" w:cs="Arial"/>
                <w:color w:val="000000"/>
                <w:sz w:val="24"/>
                <w:szCs w:val="24"/>
              </w:rPr>
              <w:t>time</w:t>
            </w:r>
            <w:proofErr w:type="gramEnd"/>
            <w:r>
              <w:rPr>
                <w:rFonts w:ascii="Arial" w:eastAsia="Arial" w:hAnsi="Arial" w:cs="Arial"/>
                <w:color w:val="000000"/>
                <w:sz w:val="24"/>
                <w:szCs w:val="24"/>
              </w:rPr>
              <w:t xml:space="preserve"> and notified to the Supplier;</w:t>
            </w:r>
          </w:p>
        </w:tc>
      </w:tr>
      <w:tr w:rsidR="0012194E" w14:paraId="19DA28CA" w14:textId="77777777">
        <w:tc>
          <w:tcPr>
            <w:tcW w:w="2400" w:type="dxa"/>
          </w:tcPr>
          <w:p w14:paraId="6D6029A9"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Self Audit</w:t>
            </w:r>
            <w:proofErr w:type="spellEnd"/>
            <w:r>
              <w:rPr>
                <w:rFonts w:ascii="Arial" w:eastAsia="Arial" w:hAnsi="Arial" w:cs="Arial"/>
                <w:b/>
                <w:color w:val="000000"/>
                <w:sz w:val="24"/>
                <w:szCs w:val="24"/>
              </w:rPr>
              <w:t xml:space="preserve"> Certificate"</w:t>
            </w:r>
          </w:p>
        </w:tc>
        <w:tc>
          <w:tcPr>
            <w:tcW w:w="7560" w:type="dxa"/>
          </w:tcPr>
          <w:p w14:paraId="1D2B1BE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means the certifica</w:t>
            </w:r>
            <w:r>
              <w:rPr>
                <w:rFonts w:ascii="Arial" w:eastAsia="Arial" w:hAnsi="Arial" w:cs="Arial"/>
                <w:color w:val="000000"/>
                <w:sz w:val="24"/>
                <w:szCs w:val="24"/>
              </w:rPr>
              <w:t>te in the form as set out in Framework Schedule 8 (Self Audit Certificate);</w:t>
            </w:r>
          </w:p>
        </w:tc>
      </w:tr>
      <w:tr w:rsidR="0012194E" w14:paraId="2160DC49" w14:textId="77777777">
        <w:tc>
          <w:tcPr>
            <w:tcW w:w="2400" w:type="dxa"/>
          </w:tcPr>
          <w:p w14:paraId="615B85E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"Serious Fraud Office"</w:t>
            </w:r>
          </w:p>
        </w:tc>
        <w:tc>
          <w:tcPr>
            <w:tcW w:w="7560" w:type="dxa"/>
          </w:tcPr>
          <w:p w14:paraId="0F2BE0EF"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UK Government body named as such as may be renamed or replaced by an equivalent body from time to time;</w:t>
            </w:r>
          </w:p>
        </w:tc>
      </w:tr>
      <w:tr w:rsidR="0012194E" w14:paraId="15FF5369" w14:textId="77777777">
        <w:tc>
          <w:tcPr>
            <w:tcW w:w="2400" w:type="dxa"/>
          </w:tcPr>
          <w:p w14:paraId="1BEF9D7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Levels”</w:t>
            </w:r>
          </w:p>
        </w:tc>
        <w:tc>
          <w:tcPr>
            <w:tcW w:w="7560" w:type="dxa"/>
          </w:tcPr>
          <w:p w14:paraId="5279640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service levels applicable to the provision of the Deliverables under the Call Off Contract (which, where Call Off Schedule 14 </w:t>
            </w:r>
            <w:r>
              <w:rPr>
                <w:rFonts w:ascii="Arial" w:eastAsia="Arial" w:hAnsi="Arial" w:cs="Arial"/>
                <w:color w:val="000000"/>
                <w:sz w:val="24"/>
                <w:szCs w:val="24"/>
              </w:rPr>
              <w:t>(Service Levels) is used in this Contract, are specified in the Annex to Part A of such Schedule);</w:t>
            </w:r>
          </w:p>
        </w:tc>
      </w:tr>
      <w:tr w:rsidR="0012194E" w14:paraId="2E1C9351" w14:textId="77777777">
        <w:tc>
          <w:tcPr>
            <w:tcW w:w="2400" w:type="dxa"/>
          </w:tcPr>
          <w:p w14:paraId="7F2FA813"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Period"</w:t>
            </w:r>
          </w:p>
        </w:tc>
        <w:tc>
          <w:tcPr>
            <w:tcW w:w="7560" w:type="dxa"/>
          </w:tcPr>
          <w:p w14:paraId="624FE54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12194E" w14:paraId="36785F9C" w14:textId="77777777">
        <w:tc>
          <w:tcPr>
            <w:tcW w:w="2400" w:type="dxa"/>
          </w:tcPr>
          <w:p w14:paraId="194C43D3"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"Services"</w:t>
            </w:r>
          </w:p>
        </w:tc>
        <w:tc>
          <w:tcPr>
            <w:tcW w:w="7560" w:type="dxa"/>
          </w:tcPr>
          <w:p w14:paraId="1DD2AE6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services made available by the Supplier as specified in Framework Schedule 1 (Specification) and in relation to a Call-Off Contract as specified in the Order Form;</w:t>
            </w:r>
          </w:p>
        </w:tc>
      </w:tr>
      <w:tr w:rsidR="0012194E" w14:paraId="57F78D78" w14:textId="77777777">
        <w:tc>
          <w:tcPr>
            <w:tcW w:w="2400" w:type="dxa"/>
          </w:tcPr>
          <w:p w14:paraId="42F8A921"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"Service Transfer"</w:t>
            </w:r>
          </w:p>
        </w:tc>
        <w:tc>
          <w:tcPr>
            <w:tcW w:w="7560" w:type="dxa"/>
          </w:tcPr>
          <w:p w14:paraId="587D3F7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transfer of the Deliverables (or any part of the Deliverables), for </w:t>
            </w:r>
            <w:r>
              <w:rPr>
                <w:rFonts w:ascii="Arial" w:eastAsia="Arial" w:hAnsi="Arial" w:cs="Arial"/>
                <w:color w:val="000000"/>
                <w:sz w:val="24"/>
                <w:szCs w:val="24"/>
              </w:rPr>
              <w:t>whatever reason, from the Supplier or any Subcontractor to a Replacement Supplier or a Replacement Subcontractor;</w:t>
            </w:r>
          </w:p>
        </w:tc>
      </w:tr>
      <w:tr w:rsidR="0012194E" w14:paraId="2E3284BB" w14:textId="77777777">
        <w:tc>
          <w:tcPr>
            <w:tcW w:w="2400" w:type="dxa"/>
          </w:tcPr>
          <w:p w14:paraId="4EFB100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highlight w:val="green"/>
              </w:rPr>
            </w:pPr>
            <w:r>
              <w:rPr>
                <w:rFonts w:ascii="Arial" w:eastAsia="Arial" w:hAnsi="Arial" w:cs="Arial"/>
                <w:b/>
                <w:color w:val="000000"/>
                <w:sz w:val="24"/>
                <w:szCs w:val="24"/>
              </w:rPr>
              <w:t>"Service Transfer Date"</w:t>
            </w:r>
          </w:p>
        </w:tc>
        <w:tc>
          <w:tcPr>
            <w:tcW w:w="7560" w:type="dxa"/>
          </w:tcPr>
          <w:p w14:paraId="10A1E74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date of a Service Transfer;</w:t>
            </w:r>
          </w:p>
        </w:tc>
      </w:tr>
      <w:tr w:rsidR="0012194E" w14:paraId="74C5CCE5" w14:textId="77777777">
        <w:tc>
          <w:tcPr>
            <w:tcW w:w="2400" w:type="dxa"/>
          </w:tcPr>
          <w:p w14:paraId="631AD006"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"Sites"</w:t>
            </w:r>
          </w:p>
        </w:tc>
        <w:tc>
          <w:tcPr>
            <w:tcW w:w="7560" w:type="dxa"/>
          </w:tcPr>
          <w:p w14:paraId="16AB6B1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premises (including the Buyer Premises, the Supplier’s premises or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premises) from, to or at which:</w:t>
            </w:r>
          </w:p>
          <w:p w14:paraId="493752CD" w14:textId="77777777" w:rsidR="0012194E" w:rsidRDefault="003A7EBC">
            <w:pPr>
              <w:numPr>
                <w:ilvl w:val="1"/>
                <w:numId w:val="10"/>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the Deliverables are (or are to be) provided; or</w:t>
            </w:r>
          </w:p>
          <w:p w14:paraId="6A706454" w14:textId="77777777" w:rsidR="0012194E" w:rsidRDefault="003A7EBC">
            <w:pPr>
              <w:numPr>
                <w:ilvl w:val="1"/>
                <w:numId w:val="10"/>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the Supplier manages, </w:t>
            </w:r>
            <w:proofErr w:type="gramStart"/>
            <w:r>
              <w:rPr>
                <w:rFonts w:ascii="Arial" w:eastAsia="Arial" w:hAnsi="Arial" w:cs="Arial"/>
                <w:color w:val="000000"/>
                <w:sz w:val="24"/>
                <w:szCs w:val="24"/>
              </w:rPr>
              <w:t>organises</w:t>
            </w:r>
            <w:proofErr w:type="gramEnd"/>
            <w:r>
              <w:rPr>
                <w:rFonts w:ascii="Arial" w:eastAsia="Arial" w:hAnsi="Arial" w:cs="Arial"/>
                <w:color w:val="000000"/>
                <w:sz w:val="24"/>
                <w:szCs w:val="24"/>
              </w:rPr>
              <w:t xml:space="preserve"> or otherwise directs the provision or the use of the Deliverables;</w:t>
            </w:r>
          </w:p>
        </w:tc>
      </w:tr>
      <w:tr w:rsidR="0012194E" w14:paraId="326DE07E" w14:textId="77777777">
        <w:trPr>
          <w:trHeight w:val="945"/>
        </w:trPr>
        <w:tc>
          <w:tcPr>
            <w:tcW w:w="2400" w:type="dxa"/>
          </w:tcPr>
          <w:p w14:paraId="635259F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"SME"</w:t>
            </w:r>
          </w:p>
        </w:tc>
        <w:tc>
          <w:tcPr>
            <w:tcW w:w="7560" w:type="dxa"/>
          </w:tcPr>
          <w:p w14:paraId="69530ED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 enterprise falling within the category of micro, small and medium sized enterprises defined by the Commission Recommendation of 6 May 2003 concerning the definition of micro, small and medium </w:t>
            </w:r>
            <w:proofErr w:type="gramStart"/>
            <w:r>
              <w:rPr>
                <w:rFonts w:ascii="Arial" w:eastAsia="Arial" w:hAnsi="Arial" w:cs="Arial"/>
                <w:color w:val="000000"/>
                <w:sz w:val="24"/>
                <w:szCs w:val="24"/>
              </w:rPr>
              <w:t>enterprises;</w:t>
            </w:r>
            <w:proofErr w:type="gramEnd"/>
          </w:p>
        </w:tc>
      </w:tr>
      <w:tr w:rsidR="0012194E" w14:paraId="1931B6BE" w14:textId="77777777">
        <w:trPr>
          <w:trHeight w:val="945"/>
        </w:trPr>
        <w:tc>
          <w:tcPr>
            <w:tcW w:w="2400" w:type="dxa"/>
          </w:tcPr>
          <w:p w14:paraId="3C4A220F"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"Special Terms"</w:t>
            </w:r>
          </w:p>
        </w:tc>
        <w:tc>
          <w:tcPr>
            <w:tcW w:w="7560" w:type="dxa"/>
          </w:tcPr>
          <w:p w14:paraId="03095C97"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any additional Clauses set out </w:t>
            </w:r>
            <w:r>
              <w:rPr>
                <w:rFonts w:ascii="Arial" w:eastAsia="Arial" w:hAnsi="Arial" w:cs="Arial"/>
                <w:color w:val="000000"/>
                <w:sz w:val="24"/>
                <w:szCs w:val="24"/>
              </w:rPr>
              <w:t>in the Framework Award Form or Order Form which shall form part of the respective Contract;</w:t>
            </w:r>
          </w:p>
        </w:tc>
      </w:tr>
      <w:tr w:rsidR="0012194E" w14:paraId="11C1C39B" w14:textId="77777777">
        <w:trPr>
          <w:trHeight w:val="945"/>
        </w:trPr>
        <w:tc>
          <w:tcPr>
            <w:tcW w:w="2400" w:type="dxa"/>
          </w:tcPr>
          <w:p w14:paraId="233C5F1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 Change in Law"</w:t>
            </w:r>
          </w:p>
        </w:tc>
        <w:tc>
          <w:tcPr>
            <w:tcW w:w="7560" w:type="dxa"/>
          </w:tcPr>
          <w:p w14:paraId="5E19759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Change in Law that relates specifically to the business of the Buyer and which would not affect a Comparable Supply where the effect of that Specific Change in Law on the Deliverables is not reasonably foreseeable at the Start Date;</w:t>
            </w:r>
          </w:p>
        </w:tc>
      </w:tr>
      <w:tr w:rsidR="0012194E" w14:paraId="1E9F130F" w14:textId="77777777">
        <w:trPr>
          <w:trHeight w:val="945"/>
        </w:trPr>
        <w:tc>
          <w:tcPr>
            <w:tcW w:w="2400" w:type="dxa"/>
          </w:tcPr>
          <w:p w14:paraId="5179D44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"Specification"</w:t>
            </w:r>
          </w:p>
        </w:tc>
        <w:tc>
          <w:tcPr>
            <w:tcW w:w="7560" w:type="dxa"/>
          </w:tcPr>
          <w:p w14:paraId="49D229E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w:t>
            </w:r>
            <w:r>
              <w:rPr>
                <w:rFonts w:ascii="Arial" w:eastAsia="Arial" w:hAnsi="Arial" w:cs="Arial"/>
                <w:color w:val="000000"/>
                <w:sz w:val="24"/>
                <w:szCs w:val="24"/>
              </w:rPr>
              <w:t>specification set out in Framework Schedule 1 (Specification), as may, in relation to a Call-Off Contract, be supplemented by the Order Form;</w:t>
            </w:r>
          </w:p>
        </w:tc>
      </w:tr>
      <w:tr w:rsidR="0012194E" w14:paraId="0E8AF91B" w14:textId="77777777">
        <w:tc>
          <w:tcPr>
            <w:tcW w:w="2400" w:type="dxa"/>
          </w:tcPr>
          <w:p w14:paraId="57AAF57F"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"Standards"</w:t>
            </w:r>
          </w:p>
        </w:tc>
        <w:tc>
          <w:tcPr>
            <w:tcW w:w="7560" w:type="dxa"/>
          </w:tcPr>
          <w:p w14:paraId="5498FB2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w:t>
            </w:r>
          </w:p>
          <w:p w14:paraId="0BE8D8B9" w14:textId="77777777" w:rsidR="0012194E" w:rsidRDefault="003A7EBC">
            <w:pPr>
              <w:numPr>
                <w:ilvl w:val="1"/>
                <w:numId w:val="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standards published by BSI British Standards, the National Standards Body of the United Kingdom, the International Organisation for Standardisation or other reputable or equivalent bodies (and their successor bodies) that a skilled and experienced operator</w:t>
            </w:r>
            <w:r>
              <w:rPr>
                <w:rFonts w:ascii="Arial" w:eastAsia="Arial" w:hAnsi="Arial" w:cs="Arial"/>
                <w:color w:val="000000"/>
                <w:sz w:val="24"/>
                <w:szCs w:val="24"/>
              </w:rPr>
              <w:t xml:space="preserve"> in the same type of industry or business sector as the Supplier would reasonably and ordinarily be expected to comply </w:t>
            </w:r>
            <w:proofErr w:type="gramStart"/>
            <w:r>
              <w:rPr>
                <w:rFonts w:ascii="Arial" w:eastAsia="Arial" w:hAnsi="Arial" w:cs="Arial"/>
                <w:color w:val="000000"/>
                <w:sz w:val="24"/>
                <w:szCs w:val="24"/>
              </w:rPr>
              <w:t>with;</w:t>
            </w:r>
            <w:proofErr w:type="gramEnd"/>
            <w:r>
              <w:rPr>
                <w:rFonts w:ascii="Arial" w:eastAsia="Arial" w:hAnsi="Arial" w:cs="Arial"/>
                <w:color w:val="000000"/>
                <w:sz w:val="24"/>
                <w:szCs w:val="24"/>
              </w:rPr>
              <w:t xml:space="preserve"> </w:t>
            </w:r>
          </w:p>
          <w:p w14:paraId="7ECEEFD8" w14:textId="77777777" w:rsidR="0012194E" w:rsidRDefault="003A7EB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in the specification in Schedule 1 (Specification</w:t>
            </w:r>
            <w:proofErr w:type="gramStart"/>
            <w:r>
              <w:rPr>
                <w:rFonts w:ascii="Arial" w:eastAsia="Arial" w:hAnsi="Arial" w:cs="Arial"/>
                <w:color w:val="000000"/>
                <w:sz w:val="24"/>
                <w:szCs w:val="24"/>
              </w:rPr>
              <w:t>);</w:t>
            </w:r>
            <w:proofErr w:type="gramEnd"/>
          </w:p>
          <w:p w14:paraId="63D42BFA" w14:textId="77777777" w:rsidR="0012194E" w:rsidRDefault="003A7EB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standards detailed by the Buyer in the Order Form or agreed</w:t>
            </w:r>
            <w:r>
              <w:rPr>
                <w:rFonts w:ascii="Arial" w:eastAsia="Arial" w:hAnsi="Arial" w:cs="Arial"/>
                <w:color w:val="000000"/>
                <w:sz w:val="24"/>
                <w:szCs w:val="24"/>
              </w:rPr>
              <w:t xml:space="preserve"> between the Parties from time to </w:t>
            </w:r>
            <w:proofErr w:type="gramStart"/>
            <w:r>
              <w:rPr>
                <w:rFonts w:ascii="Arial" w:eastAsia="Arial" w:hAnsi="Arial" w:cs="Arial"/>
                <w:color w:val="000000"/>
                <w:sz w:val="24"/>
                <w:szCs w:val="24"/>
              </w:rPr>
              <w:t>time;</w:t>
            </w:r>
            <w:proofErr w:type="gramEnd"/>
          </w:p>
          <w:p w14:paraId="5DA7EF0F" w14:textId="77777777" w:rsidR="0012194E" w:rsidRDefault="003A7EBC">
            <w:pPr>
              <w:numPr>
                <w:ilvl w:val="1"/>
                <w:numId w:val="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relevant Government codes of practice and guidance applicable from time to time;</w:t>
            </w:r>
          </w:p>
        </w:tc>
      </w:tr>
      <w:tr w:rsidR="0012194E" w14:paraId="14753BB9" w14:textId="77777777">
        <w:tc>
          <w:tcPr>
            <w:tcW w:w="2400" w:type="dxa"/>
          </w:tcPr>
          <w:p w14:paraId="04832E7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"Start Date"</w:t>
            </w:r>
          </w:p>
        </w:tc>
        <w:tc>
          <w:tcPr>
            <w:tcW w:w="7560" w:type="dxa"/>
          </w:tcPr>
          <w:p w14:paraId="3799704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the case of the Framework Contract, the date specified on the Framework Award Form, and in the case of a Call-Off Contract, the date specified in the Order Form;</w:t>
            </w:r>
          </w:p>
        </w:tc>
      </w:tr>
      <w:tr w:rsidR="0012194E" w14:paraId="68AE95F5" w14:textId="77777777">
        <w:tc>
          <w:tcPr>
            <w:tcW w:w="2400" w:type="dxa"/>
          </w:tcPr>
          <w:p w14:paraId="7080D935"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"Statement of Requirements"</w:t>
            </w:r>
          </w:p>
        </w:tc>
        <w:tc>
          <w:tcPr>
            <w:tcW w:w="7560" w:type="dxa"/>
          </w:tcPr>
          <w:p w14:paraId="1A19BE84"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statement issued by the Buyer detailing its requirements in respect of Deliverables issued in accordance with the Call-Off Procedure;</w:t>
            </w:r>
          </w:p>
        </w:tc>
      </w:tr>
      <w:tr w:rsidR="0012194E" w14:paraId="140B8A4F" w14:textId="77777777">
        <w:tc>
          <w:tcPr>
            <w:tcW w:w="2400" w:type="dxa"/>
          </w:tcPr>
          <w:p w14:paraId="0CBBC733"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"Storage Media"</w:t>
            </w:r>
          </w:p>
        </w:tc>
        <w:tc>
          <w:tcPr>
            <w:tcW w:w="7560" w:type="dxa"/>
          </w:tcPr>
          <w:p w14:paraId="1AD5B84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part of any device that </w:t>
            </w:r>
            <w:proofErr w:type="gramStart"/>
            <w:r>
              <w:rPr>
                <w:rFonts w:ascii="Arial" w:eastAsia="Arial" w:hAnsi="Arial" w:cs="Arial"/>
                <w:color w:val="000000"/>
                <w:sz w:val="24"/>
                <w:szCs w:val="24"/>
              </w:rPr>
              <w:t>is capable of storing</w:t>
            </w:r>
            <w:proofErr w:type="gramEnd"/>
            <w:r>
              <w:rPr>
                <w:rFonts w:ascii="Arial" w:eastAsia="Arial" w:hAnsi="Arial" w:cs="Arial"/>
                <w:color w:val="000000"/>
                <w:sz w:val="24"/>
                <w:szCs w:val="24"/>
              </w:rPr>
              <w:t xml:space="preserve"> and retrieving data; </w:t>
            </w:r>
          </w:p>
        </w:tc>
      </w:tr>
      <w:tr w:rsidR="0012194E" w14:paraId="69A7B1B9" w14:textId="77777777">
        <w:tc>
          <w:tcPr>
            <w:tcW w:w="2400" w:type="dxa"/>
          </w:tcPr>
          <w:p w14:paraId="19C5BE9C"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w:t>
            </w:r>
          </w:p>
        </w:tc>
        <w:tc>
          <w:tcPr>
            <w:tcW w:w="7560" w:type="dxa"/>
          </w:tcPr>
          <w:p w14:paraId="522E2C34"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contract or agreement (or proposed contract or agreement), other than a Call-Off Contract or the Framework Contract, pursuant to which a third party:</w:t>
            </w:r>
          </w:p>
          <w:p w14:paraId="5062B64F" w14:textId="77777777" w:rsidR="0012194E" w:rsidRDefault="003A7EBC">
            <w:pPr>
              <w:numPr>
                <w:ilvl w:val="1"/>
                <w:numId w:val="13"/>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provides the Deliverables (or any part of them</w:t>
            </w:r>
            <w:proofErr w:type="gramStart"/>
            <w:r>
              <w:rPr>
                <w:rFonts w:ascii="Arial" w:eastAsia="Arial" w:hAnsi="Arial" w:cs="Arial"/>
                <w:color w:val="000000"/>
                <w:sz w:val="24"/>
                <w:szCs w:val="24"/>
              </w:rPr>
              <w:t>);</w:t>
            </w:r>
            <w:proofErr w:type="gramEnd"/>
          </w:p>
          <w:p w14:paraId="75F8D25B" w14:textId="77777777" w:rsidR="0012194E" w:rsidRDefault="003A7EBC">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provides facilities or services necessary for the provision of the Deliverables (or any part of them); and/or</w:t>
            </w:r>
          </w:p>
          <w:p w14:paraId="65AAEF35" w14:textId="77777777" w:rsidR="0012194E" w:rsidRDefault="003A7EBC">
            <w:pPr>
              <w:numPr>
                <w:ilvl w:val="1"/>
                <w:numId w:val="13"/>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is responsible for the management, </w:t>
            </w:r>
            <w:proofErr w:type="gramStart"/>
            <w:r>
              <w:rPr>
                <w:rFonts w:ascii="Arial" w:eastAsia="Arial" w:hAnsi="Arial" w:cs="Arial"/>
                <w:color w:val="000000"/>
                <w:sz w:val="24"/>
                <w:szCs w:val="24"/>
              </w:rPr>
              <w:t>direction</w:t>
            </w:r>
            <w:proofErr w:type="gramEnd"/>
            <w:r>
              <w:rPr>
                <w:rFonts w:ascii="Arial" w:eastAsia="Arial" w:hAnsi="Arial" w:cs="Arial"/>
                <w:color w:val="000000"/>
                <w:sz w:val="24"/>
                <w:szCs w:val="24"/>
              </w:rPr>
              <w:t xml:space="preserve"> or control of the provision of the Deliverables (or any part of them);</w:t>
            </w:r>
          </w:p>
        </w:tc>
      </w:tr>
      <w:tr w:rsidR="0012194E" w14:paraId="27D82732" w14:textId="77777777">
        <w:tc>
          <w:tcPr>
            <w:tcW w:w="2400" w:type="dxa"/>
          </w:tcPr>
          <w:p w14:paraId="6159EE8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"Subcontractor"</w:t>
            </w:r>
          </w:p>
        </w:tc>
        <w:tc>
          <w:tcPr>
            <w:tcW w:w="7560" w:type="dxa"/>
          </w:tcPr>
          <w:p w14:paraId="521FC512"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person other than the Supplier, who is a party to a Sub-Contract and the servants or agents of that person;</w:t>
            </w:r>
          </w:p>
        </w:tc>
      </w:tr>
      <w:tr w:rsidR="0012194E" w14:paraId="6759A10E" w14:textId="77777777">
        <w:tc>
          <w:tcPr>
            <w:tcW w:w="2400" w:type="dxa"/>
          </w:tcPr>
          <w:p w14:paraId="2A6472F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spellStart"/>
            <w:r>
              <w:rPr>
                <w:rFonts w:ascii="Arial" w:eastAsia="Arial" w:hAnsi="Arial" w:cs="Arial"/>
                <w:b/>
                <w:color w:val="000000"/>
                <w:sz w:val="24"/>
                <w:szCs w:val="24"/>
              </w:rPr>
              <w:t>Subprocessor</w:t>
            </w:r>
            <w:proofErr w:type="spellEnd"/>
            <w:r>
              <w:rPr>
                <w:rFonts w:ascii="Arial" w:eastAsia="Arial" w:hAnsi="Arial" w:cs="Arial"/>
                <w:b/>
                <w:color w:val="000000"/>
                <w:sz w:val="24"/>
                <w:szCs w:val="24"/>
              </w:rPr>
              <w:t>"</w:t>
            </w:r>
          </w:p>
        </w:tc>
        <w:tc>
          <w:tcPr>
            <w:tcW w:w="7560" w:type="dxa"/>
          </w:tcPr>
          <w:p w14:paraId="6A9B6AB5"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third Party appointed to process Personal Data on behalf of that Processor related to a Contract;</w:t>
            </w:r>
          </w:p>
        </w:tc>
      </w:tr>
      <w:tr w:rsidR="0012194E" w14:paraId="32D00B07" w14:textId="77777777">
        <w:tc>
          <w:tcPr>
            <w:tcW w:w="2400" w:type="dxa"/>
          </w:tcPr>
          <w:p w14:paraId="7484873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w:t>
            </w:r>
          </w:p>
        </w:tc>
        <w:tc>
          <w:tcPr>
            <w:tcW w:w="7560" w:type="dxa"/>
          </w:tcPr>
          <w:p w14:paraId="1B44A08D"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person, firm or company identified in the Framework Award Form;</w:t>
            </w:r>
          </w:p>
        </w:tc>
      </w:tr>
      <w:tr w:rsidR="0012194E" w14:paraId="35C73799" w14:textId="77777777">
        <w:tc>
          <w:tcPr>
            <w:tcW w:w="2400" w:type="dxa"/>
          </w:tcPr>
          <w:p w14:paraId="7243E22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Assets"</w:t>
            </w:r>
          </w:p>
        </w:tc>
        <w:tc>
          <w:tcPr>
            <w:tcW w:w="7560" w:type="dxa"/>
          </w:tcPr>
          <w:p w14:paraId="314817D6"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all assets and rights used by the Supplier to provide the Deliverables in accordance with the Call-Off Contract but excluding the Buyer Assets;</w:t>
            </w:r>
          </w:p>
        </w:tc>
      </w:tr>
      <w:tr w:rsidR="0012194E" w14:paraId="27665BF5" w14:textId="77777777">
        <w:tc>
          <w:tcPr>
            <w:tcW w:w="2400" w:type="dxa"/>
          </w:tcPr>
          <w:p w14:paraId="36ACADA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Authorised Representative"</w:t>
            </w:r>
          </w:p>
        </w:tc>
        <w:tc>
          <w:tcPr>
            <w:tcW w:w="7560" w:type="dxa"/>
          </w:tcPr>
          <w:p w14:paraId="198F3EBB"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representative appointed by the Supplier named in the Framework Award </w:t>
            </w:r>
            <w:r>
              <w:rPr>
                <w:rFonts w:ascii="Arial" w:eastAsia="Arial" w:hAnsi="Arial" w:cs="Arial"/>
                <w:color w:val="000000"/>
                <w:sz w:val="24"/>
                <w:szCs w:val="24"/>
              </w:rPr>
              <w:t xml:space="preserve">Form, or later defined in a Call-Off Contract; </w:t>
            </w:r>
          </w:p>
        </w:tc>
      </w:tr>
      <w:tr w:rsidR="0012194E" w14:paraId="70255890" w14:textId="77777777">
        <w:tc>
          <w:tcPr>
            <w:tcW w:w="2400" w:type="dxa"/>
          </w:tcPr>
          <w:p w14:paraId="1CE29F8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"Supplier's Confidential Information"</w:t>
            </w:r>
          </w:p>
        </w:tc>
        <w:tc>
          <w:tcPr>
            <w:tcW w:w="7560" w:type="dxa"/>
          </w:tcPr>
          <w:p w14:paraId="3D0F73A9" w14:textId="77777777" w:rsidR="0012194E" w:rsidRDefault="003A7EBC">
            <w:pPr>
              <w:numPr>
                <w:ilvl w:val="1"/>
                <w:numId w:val="16"/>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information, </w:t>
            </w:r>
            <w:proofErr w:type="gramStart"/>
            <w:r>
              <w:rPr>
                <w:rFonts w:ascii="Arial" w:eastAsia="Arial" w:hAnsi="Arial" w:cs="Arial"/>
                <w:color w:val="000000"/>
                <w:sz w:val="24"/>
                <w:szCs w:val="24"/>
              </w:rPr>
              <w:t>however</w:t>
            </w:r>
            <w:proofErr w:type="gramEnd"/>
            <w:r>
              <w:rPr>
                <w:rFonts w:ascii="Arial" w:eastAsia="Arial" w:hAnsi="Arial" w:cs="Arial"/>
                <w:color w:val="000000"/>
                <w:sz w:val="24"/>
                <w:szCs w:val="24"/>
              </w:rPr>
              <w:t xml:space="preserve"> it is conveyed, that relates to the business, affairs, developments, IPR of the Supplier (including the Supplier Existing IPR) trade secrets, Know-How, and/or personnel of the Supplier; </w:t>
            </w:r>
          </w:p>
          <w:p w14:paraId="14D4DDE8" w14:textId="77777777" w:rsidR="0012194E" w:rsidRDefault="003A7EBC">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any other information clearly designated as </w:t>
            </w:r>
            <w:r>
              <w:rPr>
                <w:rFonts w:ascii="Arial" w:eastAsia="Arial" w:hAnsi="Arial" w:cs="Arial"/>
                <w:color w:val="000000"/>
                <w:sz w:val="24"/>
                <w:szCs w:val="24"/>
              </w:rPr>
              <w:t xml:space="preserve">being confidential (whether or not it is marked as "confidential") or which ought reasonably to be considered to be confidential and which comes (or has come) to the Supplier’s attention or into the Supplier’s possession in connection with a </w:t>
            </w:r>
            <w:proofErr w:type="gramStart"/>
            <w:r>
              <w:rPr>
                <w:rFonts w:ascii="Arial" w:eastAsia="Arial" w:hAnsi="Arial" w:cs="Arial"/>
                <w:color w:val="000000"/>
                <w:sz w:val="24"/>
                <w:szCs w:val="24"/>
              </w:rPr>
              <w:t>Contract;</w:t>
            </w:r>
            <w:proofErr w:type="gramEnd"/>
          </w:p>
          <w:p w14:paraId="4551DA02" w14:textId="77777777" w:rsidR="0012194E" w:rsidRDefault="003A7EBC">
            <w:pPr>
              <w:numPr>
                <w:ilvl w:val="1"/>
                <w:numId w:val="16"/>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Info</w:t>
            </w:r>
            <w:r>
              <w:rPr>
                <w:rFonts w:ascii="Arial" w:eastAsia="Arial" w:hAnsi="Arial" w:cs="Arial"/>
                <w:color w:val="000000"/>
                <w:sz w:val="24"/>
                <w:szCs w:val="24"/>
              </w:rPr>
              <w:t>rmation derived from any of (a) and (b) above;</w:t>
            </w:r>
          </w:p>
        </w:tc>
      </w:tr>
      <w:tr w:rsidR="0012194E" w14:paraId="7FA1FE2C" w14:textId="77777777">
        <w:tc>
          <w:tcPr>
            <w:tcW w:w="2400" w:type="dxa"/>
          </w:tcPr>
          <w:p w14:paraId="63C38459" w14:textId="77777777" w:rsidR="0012194E" w:rsidRDefault="003A7EBC">
            <w:pPr>
              <w:pBdr>
                <w:top w:val="nil"/>
                <w:left w:val="nil"/>
                <w:bottom w:val="nil"/>
                <w:right w:val="nil"/>
                <w:between w:val="nil"/>
              </w:pBdr>
              <w:tabs>
                <w:tab w:val="left" w:pos="1134"/>
              </w:tabs>
              <w:spacing w:before="120" w:after="120"/>
              <w:ind w:left="928" w:hanging="360"/>
              <w:rPr>
                <w:rFonts w:ascii="Arial" w:eastAsia="Arial" w:hAnsi="Arial" w:cs="Arial"/>
                <w:b/>
                <w:color w:val="000000"/>
                <w:sz w:val="24"/>
                <w:szCs w:val="24"/>
              </w:rPr>
            </w:pPr>
            <w:r>
              <w:rPr>
                <w:rFonts w:ascii="Arial" w:eastAsia="Arial" w:hAnsi="Arial" w:cs="Arial"/>
                <w:b/>
                <w:color w:val="000000"/>
                <w:sz w:val="24"/>
                <w:szCs w:val="24"/>
              </w:rPr>
              <w:t xml:space="preserve">"Supplier's Contract Manager </w:t>
            </w:r>
          </w:p>
        </w:tc>
        <w:tc>
          <w:tcPr>
            <w:tcW w:w="7560" w:type="dxa"/>
          </w:tcPr>
          <w:p w14:paraId="5EB923DF" w14:textId="77777777" w:rsidR="0012194E" w:rsidRDefault="003A7EBC">
            <w:pPr>
              <w:pBdr>
                <w:top w:val="nil"/>
                <w:left w:val="nil"/>
                <w:bottom w:val="nil"/>
                <w:right w:val="nil"/>
                <w:between w:val="nil"/>
              </w:pBdr>
              <w:tabs>
                <w:tab w:val="left" w:pos="1134"/>
              </w:tabs>
              <w:spacing w:before="120" w:after="120"/>
              <w:ind w:left="928" w:hanging="360"/>
              <w:jc w:val="both"/>
              <w:rPr>
                <w:rFonts w:ascii="Arial" w:eastAsia="Arial" w:hAnsi="Arial" w:cs="Arial"/>
                <w:b/>
                <w:color w:val="000000"/>
                <w:sz w:val="24"/>
                <w:szCs w:val="24"/>
              </w:rPr>
            </w:pPr>
            <w:r>
              <w:rPr>
                <w:rFonts w:ascii="Arial" w:eastAsia="Arial" w:hAnsi="Arial" w:cs="Arial"/>
                <w:color w:val="000000"/>
                <w:sz w:val="24"/>
                <w:szCs w:val="24"/>
              </w:rPr>
              <w:t>the person identified in the Order Form appointed by the Supplier to oversee the operation of the Call-Off Contract and any alternative person whom the Supplier intends to appoint to the role, provided that the Supplier informs the Buyer prior to the appoi</w:t>
            </w:r>
            <w:r>
              <w:rPr>
                <w:rFonts w:ascii="Arial" w:eastAsia="Arial" w:hAnsi="Arial" w:cs="Arial"/>
                <w:color w:val="000000"/>
                <w:sz w:val="24"/>
                <w:szCs w:val="24"/>
              </w:rPr>
              <w:t>ntment;</w:t>
            </w:r>
          </w:p>
        </w:tc>
      </w:tr>
      <w:tr w:rsidR="0012194E" w14:paraId="14080D04" w14:textId="77777777">
        <w:tc>
          <w:tcPr>
            <w:tcW w:w="2400" w:type="dxa"/>
          </w:tcPr>
          <w:p w14:paraId="04A0C7DD"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Equipment"</w:t>
            </w:r>
          </w:p>
        </w:tc>
        <w:tc>
          <w:tcPr>
            <w:tcW w:w="7560" w:type="dxa"/>
          </w:tcPr>
          <w:p w14:paraId="27200FB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Supplier's hardware, computer and telecoms devices, equipment, plant, </w:t>
            </w:r>
            <w:proofErr w:type="gramStart"/>
            <w:r>
              <w:rPr>
                <w:rFonts w:ascii="Arial" w:eastAsia="Arial" w:hAnsi="Arial" w:cs="Arial"/>
                <w:color w:val="000000"/>
                <w:sz w:val="24"/>
                <w:szCs w:val="24"/>
              </w:rPr>
              <w:t>materials</w:t>
            </w:r>
            <w:proofErr w:type="gramEnd"/>
            <w:r>
              <w:rPr>
                <w:rFonts w:ascii="Arial" w:eastAsia="Arial" w:hAnsi="Arial" w:cs="Arial"/>
                <w:color w:val="000000"/>
                <w:sz w:val="24"/>
                <w:szCs w:val="24"/>
              </w:rPr>
              <w:t xml:space="preserve"> and such other items supplied and used by the Supplier (but not hired, leased or loaned from the Buyer) in the performance of its obligations under this Call-Off Contract;</w:t>
            </w:r>
          </w:p>
        </w:tc>
      </w:tr>
      <w:tr w:rsidR="0012194E" w14:paraId="3DABDCB1" w14:textId="77777777">
        <w:tc>
          <w:tcPr>
            <w:tcW w:w="2400" w:type="dxa"/>
          </w:tcPr>
          <w:p w14:paraId="13E8200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Marketing Contact"</w:t>
            </w:r>
          </w:p>
        </w:tc>
        <w:tc>
          <w:tcPr>
            <w:tcW w:w="7560" w:type="dxa"/>
          </w:tcPr>
          <w:p w14:paraId="4B20A02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shall be the person identified in the Framework Award Form;</w:t>
            </w:r>
          </w:p>
        </w:tc>
      </w:tr>
      <w:tr w:rsidR="0012194E" w14:paraId="37FDB0C0" w14:textId="77777777">
        <w:tc>
          <w:tcPr>
            <w:tcW w:w="2400" w:type="dxa"/>
          </w:tcPr>
          <w:p w14:paraId="053E4FD1"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Non-Performance"</w:t>
            </w:r>
          </w:p>
        </w:tc>
        <w:tc>
          <w:tcPr>
            <w:tcW w:w="7560" w:type="dxa"/>
          </w:tcPr>
          <w:p w14:paraId="4288AC6A"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where the Supplier has failed to:</w:t>
            </w:r>
          </w:p>
          <w:p w14:paraId="104B2DC9" w14:textId="77777777" w:rsidR="0012194E" w:rsidRDefault="003A7EBC">
            <w:pPr>
              <w:numPr>
                <w:ilvl w:val="1"/>
                <w:numId w:val="24"/>
              </w:numPr>
              <w:pBdr>
                <w:top w:val="nil"/>
                <w:left w:val="nil"/>
                <w:bottom w:val="nil"/>
                <w:right w:val="nil"/>
                <w:between w:val="nil"/>
              </w:pBdr>
              <w:tabs>
                <w:tab w:val="left" w:pos="-576"/>
                <w:tab w:val="left" w:pos="144"/>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Achieve a Milestone by its Milestone </w:t>
            </w:r>
            <w:proofErr w:type="gramStart"/>
            <w:r>
              <w:rPr>
                <w:rFonts w:ascii="Arial" w:eastAsia="Arial" w:hAnsi="Arial" w:cs="Arial"/>
                <w:color w:val="000000"/>
                <w:sz w:val="24"/>
                <w:szCs w:val="24"/>
              </w:rPr>
              <w:t>Date;</w:t>
            </w:r>
            <w:proofErr w:type="gramEnd"/>
          </w:p>
          <w:p w14:paraId="2F28323D" w14:textId="77777777" w:rsidR="0012194E" w:rsidRDefault="003A7EBC">
            <w:pPr>
              <w:numPr>
                <w:ilvl w:val="1"/>
                <w:numId w:val="24"/>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 xml:space="preserve">provide the Goods and/or Services in accordance with the Service </w:t>
            </w:r>
            <w:proofErr w:type="gramStart"/>
            <w:r>
              <w:rPr>
                <w:rFonts w:ascii="Arial" w:eastAsia="Arial" w:hAnsi="Arial" w:cs="Arial"/>
                <w:color w:val="000000"/>
                <w:sz w:val="24"/>
                <w:szCs w:val="24"/>
              </w:rPr>
              <w:t>Levels ;</w:t>
            </w:r>
            <w:proofErr w:type="gramEnd"/>
            <w:r>
              <w:rPr>
                <w:rFonts w:ascii="Arial" w:eastAsia="Arial" w:hAnsi="Arial" w:cs="Arial"/>
                <w:color w:val="000000"/>
                <w:sz w:val="24"/>
                <w:szCs w:val="24"/>
              </w:rPr>
              <w:t xml:space="preserve"> and/or</w:t>
            </w:r>
          </w:p>
          <w:p w14:paraId="341C2D2C" w14:textId="77777777" w:rsidR="0012194E" w:rsidRDefault="003A7EBC">
            <w:pPr>
              <w:numPr>
                <w:ilvl w:val="1"/>
                <w:numId w:val="24"/>
              </w:numPr>
              <w:pBdr>
                <w:top w:val="nil"/>
                <w:left w:val="nil"/>
                <w:bottom w:val="nil"/>
                <w:right w:val="nil"/>
                <w:between w:val="nil"/>
              </w:pBdr>
              <w:tabs>
                <w:tab w:val="left" w:pos="-576"/>
                <w:tab w:val="left" w:pos="144"/>
              </w:tabs>
              <w:spacing w:after="120"/>
              <w:ind w:left="576" w:hanging="432"/>
              <w:jc w:val="both"/>
              <w:rPr>
                <w:rFonts w:ascii="Arial" w:eastAsia="Arial" w:hAnsi="Arial" w:cs="Arial"/>
                <w:color w:val="000000"/>
                <w:sz w:val="24"/>
                <w:szCs w:val="24"/>
              </w:rPr>
            </w:pPr>
            <w:r>
              <w:rPr>
                <w:rFonts w:ascii="Arial" w:eastAsia="Arial" w:hAnsi="Arial" w:cs="Arial"/>
                <w:color w:val="000000"/>
                <w:sz w:val="24"/>
                <w:szCs w:val="24"/>
              </w:rPr>
              <w:t>comply with an obligation under a Contract;</w:t>
            </w:r>
          </w:p>
        </w:tc>
      </w:tr>
      <w:tr w:rsidR="0012194E" w14:paraId="48C30329" w14:textId="77777777">
        <w:tc>
          <w:tcPr>
            <w:tcW w:w="2400" w:type="dxa"/>
          </w:tcPr>
          <w:p w14:paraId="1A727F5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w:t>
            </w:r>
          </w:p>
        </w:tc>
        <w:tc>
          <w:tcPr>
            <w:tcW w:w="7560" w:type="dxa"/>
          </w:tcPr>
          <w:p w14:paraId="358BA19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relation to a period, the difference between the total Charges (in nominal cash flow terms but excluding any Deductions and total Costs (in nominal cash flow terms) in respect of a Call-Off Contract for the relevant period;</w:t>
            </w:r>
          </w:p>
        </w:tc>
      </w:tr>
      <w:tr w:rsidR="0012194E" w14:paraId="0BD11141" w14:textId="77777777">
        <w:tc>
          <w:tcPr>
            <w:tcW w:w="2400" w:type="dxa"/>
          </w:tcPr>
          <w:p w14:paraId="7C5D058C"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Profit Margin"</w:t>
            </w:r>
          </w:p>
        </w:tc>
        <w:tc>
          <w:tcPr>
            <w:tcW w:w="7560" w:type="dxa"/>
          </w:tcPr>
          <w:p w14:paraId="17AABAE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in </w:t>
            </w:r>
            <w:r>
              <w:rPr>
                <w:rFonts w:ascii="Arial" w:eastAsia="Arial" w:hAnsi="Arial" w:cs="Arial"/>
                <w:color w:val="000000"/>
                <w:sz w:val="24"/>
                <w:szCs w:val="24"/>
              </w:rPr>
              <w:t xml:space="preserve">relation to a period or a Milestone (as the context requires), the Supplier Profit for the relevant period or in relation to the relevant Milestone divided by the total Charges over the same period or in relation to the relevant Milestone and expressed as </w:t>
            </w:r>
            <w:r>
              <w:rPr>
                <w:rFonts w:ascii="Arial" w:eastAsia="Arial" w:hAnsi="Arial" w:cs="Arial"/>
                <w:color w:val="000000"/>
                <w:sz w:val="24"/>
                <w:szCs w:val="24"/>
              </w:rPr>
              <w:t>a percentage;</w:t>
            </w:r>
          </w:p>
        </w:tc>
      </w:tr>
      <w:tr w:rsidR="0012194E" w14:paraId="4D9750BE" w14:textId="77777777">
        <w:tc>
          <w:tcPr>
            <w:tcW w:w="2400" w:type="dxa"/>
          </w:tcPr>
          <w:p w14:paraId="6E8F9C37"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"Supplier Staff"</w:t>
            </w:r>
          </w:p>
        </w:tc>
        <w:tc>
          <w:tcPr>
            <w:tcW w:w="7560" w:type="dxa"/>
          </w:tcPr>
          <w:p w14:paraId="1668CD4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all directors, officers, employees, agents, </w:t>
            </w:r>
            <w:proofErr w:type="gramStart"/>
            <w:r>
              <w:rPr>
                <w:rFonts w:ascii="Arial" w:eastAsia="Arial" w:hAnsi="Arial" w:cs="Arial"/>
                <w:color w:val="000000"/>
                <w:sz w:val="24"/>
                <w:szCs w:val="24"/>
              </w:rPr>
              <w:t>consultants</w:t>
            </w:r>
            <w:proofErr w:type="gramEnd"/>
            <w:r>
              <w:rPr>
                <w:rFonts w:ascii="Arial" w:eastAsia="Arial" w:hAnsi="Arial" w:cs="Arial"/>
                <w:color w:val="000000"/>
                <w:sz w:val="24"/>
                <w:szCs w:val="24"/>
              </w:rPr>
              <w:t xml:space="preserve"> and contractors of the Supplier and/or of any Subcontractor engaged in the performance of the Supplier’s obligations under a Contract;</w:t>
            </w:r>
          </w:p>
        </w:tc>
      </w:tr>
      <w:tr w:rsidR="0012194E" w14:paraId="6C5BFBD6" w14:textId="77777777">
        <w:tc>
          <w:tcPr>
            <w:tcW w:w="2400" w:type="dxa"/>
          </w:tcPr>
          <w:p w14:paraId="410154D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"Supporting Documentation"</w:t>
            </w:r>
          </w:p>
        </w:tc>
        <w:tc>
          <w:tcPr>
            <w:tcW w:w="7560" w:type="dxa"/>
          </w:tcPr>
          <w:p w14:paraId="6B21022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sufficient information in writing to enable the Buyer to reasonably assess whether the Charges, Reimbursable </w:t>
            </w:r>
            <w:proofErr w:type="gramStart"/>
            <w:r>
              <w:rPr>
                <w:rFonts w:ascii="Arial" w:eastAsia="Arial" w:hAnsi="Arial" w:cs="Arial"/>
                <w:color w:val="000000"/>
                <w:sz w:val="24"/>
                <w:szCs w:val="24"/>
              </w:rPr>
              <w:t>Expenses</w:t>
            </w:r>
            <w:proofErr w:type="gramEnd"/>
            <w:r>
              <w:rPr>
                <w:rFonts w:ascii="Arial" w:eastAsia="Arial" w:hAnsi="Arial" w:cs="Arial"/>
                <w:color w:val="000000"/>
                <w:sz w:val="24"/>
                <w:szCs w:val="24"/>
              </w:rPr>
              <w:t xml:space="preserve"> and other sums due from the Buyer under the Call-Off Contract detailed in the information are properly payable;</w:t>
            </w:r>
          </w:p>
        </w:tc>
      </w:tr>
      <w:tr w:rsidR="0012194E" w14:paraId="6C57D94D" w14:textId="77777777">
        <w:tc>
          <w:tcPr>
            <w:tcW w:w="2400" w:type="dxa"/>
          </w:tcPr>
          <w:p w14:paraId="1FD93C27"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“Tax”</w:t>
            </w:r>
          </w:p>
        </w:tc>
        <w:tc>
          <w:tcPr>
            <w:tcW w:w="7560" w:type="dxa"/>
          </w:tcPr>
          <w:p w14:paraId="6BE55DEF" w14:textId="77777777" w:rsidR="0012194E" w:rsidRDefault="003A7EBC">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all forms of taxation whether direct or </w:t>
            </w:r>
            <w:proofErr w:type="gramStart"/>
            <w:r>
              <w:rPr>
                <w:rFonts w:ascii="Arial" w:eastAsia="Arial" w:hAnsi="Arial" w:cs="Arial"/>
                <w:color w:val="000000"/>
                <w:sz w:val="24"/>
                <w:szCs w:val="24"/>
              </w:rPr>
              <w:t>indirect;</w:t>
            </w:r>
            <w:proofErr w:type="gramEnd"/>
          </w:p>
          <w:p w14:paraId="59519BC0" w14:textId="77777777" w:rsidR="0012194E" w:rsidRDefault="003A7EBC">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national insurance contributions in the United Kingdom and similar contributions or obligations in any other </w:t>
            </w:r>
            <w:proofErr w:type="gramStart"/>
            <w:r>
              <w:rPr>
                <w:rFonts w:ascii="Arial" w:eastAsia="Arial" w:hAnsi="Arial" w:cs="Arial"/>
                <w:color w:val="000000"/>
                <w:sz w:val="24"/>
                <w:szCs w:val="24"/>
              </w:rPr>
              <w:t>jurisdiction;</w:t>
            </w:r>
            <w:proofErr w:type="gramEnd"/>
          </w:p>
          <w:p w14:paraId="2AD0ED64" w14:textId="77777777" w:rsidR="0012194E" w:rsidRDefault="003A7EBC">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all statutory, governmental, state, federal, provincial, local government or municipal charges, duties, imports, contributions. levie</w:t>
            </w:r>
            <w:r>
              <w:rPr>
                <w:rFonts w:ascii="Arial" w:eastAsia="Arial" w:hAnsi="Arial" w:cs="Arial"/>
                <w:color w:val="000000"/>
                <w:sz w:val="24"/>
                <w:szCs w:val="24"/>
              </w:rPr>
              <w:t xml:space="preserve">s or liabilities (other than in </w:t>
            </w:r>
            <w:proofErr w:type="gramStart"/>
            <w:r>
              <w:rPr>
                <w:rFonts w:ascii="Arial" w:eastAsia="Arial" w:hAnsi="Arial" w:cs="Arial"/>
                <w:color w:val="000000"/>
                <w:sz w:val="24"/>
                <w:szCs w:val="24"/>
              </w:rPr>
              <w:t>return  for</w:t>
            </w:r>
            <w:proofErr w:type="gramEnd"/>
            <w:r>
              <w:rPr>
                <w:rFonts w:ascii="Arial" w:eastAsia="Arial" w:hAnsi="Arial" w:cs="Arial"/>
                <w:color w:val="000000"/>
                <w:sz w:val="24"/>
                <w:szCs w:val="24"/>
              </w:rPr>
              <w:t xml:space="preserve"> goods or services supplied or performed or to be performed) and withholdings; and</w:t>
            </w:r>
          </w:p>
          <w:p w14:paraId="2C2FEA99" w14:textId="77777777" w:rsidR="0012194E" w:rsidRDefault="003A7EBC">
            <w:pPr>
              <w:numPr>
                <w:ilvl w:val="0"/>
                <w:numId w:val="21"/>
              </w:numPr>
              <w:pBdr>
                <w:top w:val="nil"/>
                <w:left w:val="nil"/>
                <w:bottom w:val="nil"/>
                <w:right w:val="nil"/>
                <w:between w:val="nil"/>
              </w:pBdr>
              <w:tabs>
                <w:tab w:val="left" w:pos="-179"/>
                <w:tab w:val="left" w:pos="-9"/>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any penalty, fine, surcharge, interest, </w:t>
            </w:r>
            <w:proofErr w:type="gramStart"/>
            <w:r>
              <w:rPr>
                <w:rFonts w:ascii="Arial" w:eastAsia="Arial" w:hAnsi="Arial" w:cs="Arial"/>
                <w:color w:val="000000"/>
                <w:sz w:val="24"/>
                <w:szCs w:val="24"/>
              </w:rPr>
              <w:t>charges</w:t>
            </w:r>
            <w:proofErr w:type="gramEnd"/>
            <w:r>
              <w:rPr>
                <w:rFonts w:ascii="Arial" w:eastAsia="Arial" w:hAnsi="Arial" w:cs="Arial"/>
                <w:color w:val="000000"/>
                <w:sz w:val="24"/>
                <w:szCs w:val="24"/>
              </w:rPr>
              <w:t xml:space="preserve"> or costs relating to any of the above,</w:t>
            </w:r>
          </w:p>
          <w:p w14:paraId="4547BE2F"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 each case wherever chargeable and whethe</w:t>
            </w:r>
            <w:r>
              <w:rPr>
                <w:rFonts w:ascii="Arial" w:eastAsia="Arial" w:hAnsi="Arial" w:cs="Arial"/>
                <w:color w:val="000000"/>
                <w:sz w:val="24"/>
                <w:szCs w:val="24"/>
              </w:rPr>
              <w:t>r of the United Kingdom and any other jurisdiction;</w:t>
            </w:r>
          </w:p>
        </w:tc>
      </w:tr>
      <w:tr w:rsidR="0012194E" w14:paraId="333EE265" w14:textId="77777777">
        <w:tc>
          <w:tcPr>
            <w:tcW w:w="2400" w:type="dxa"/>
          </w:tcPr>
          <w:p w14:paraId="01386313"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Notice"</w:t>
            </w:r>
          </w:p>
        </w:tc>
        <w:tc>
          <w:tcPr>
            <w:tcW w:w="7560" w:type="dxa"/>
          </w:tcPr>
          <w:p w14:paraId="6B3D8C5E"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written notice of termination given by one Party to the other, notifying the Party receiving the notice of the intention of the Party giving the notice to terminate a Contract on a specified date and setting out the grounds for </w:t>
            </w:r>
            <w:proofErr w:type="gramStart"/>
            <w:r>
              <w:rPr>
                <w:rFonts w:ascii="Arial" w:eastAsia="Arial" w:hAnsi="Arial" w:cs="Arial"/>
                <w:color w:val="000000"/>
                <w:sz w:val="24"/>
                <w:szCs w:val="24"/>
              </w:rPr>
              <w:t>termination;</w:t>
            </w:r>
            <w:proofErr w:type="gramEnd"/>
            <w:r>
              <w:rPr>
                <w:rFonts w:ascii="Arial" w:eastAsia="Arial" w:hAnsi="Arial" w:cs="Arial"/>
                <w:color w:val="000000"/>
                <w:sz w:val="24"/>
                <w:szCs w:val="24"/>
              </w:rPr>
              <w:t xml:space="preserve"> </w:t>
            </w:r>
          </w:p>
        </w:tc>
      </w:tr>
      <w:tr w:rsidR="0012194E" w14:paraId="13C93F55" w14:textId="77777777">
        <w:tc>
          <w:tcPr>
            <w:tcW w:w="2400" w:type="dxa"/>
          </w:tcPr>
          <w:p w14:paraId="0E7FFF75"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Issue</w:t>
            </w:r>
            <w:r>
              <w:rPr>
                <w:rFonts w:ascii="Arial" w:eastAsia="Arial" w:hAnsi="Arial" w:cs="Arial"/>
                <w:b/>
                <w:color w:val="000000"/>
                <w:sz w:val="24"/>
                <w:szCs w:val="24"/>
              </w:rPr>
              <w:t>"</w:t>
            </w:r>
          </w:p>
        </w:tc>
        <w:tc>
          <w:tcPr>
            <w:tcW w:w="7560" w:type="dxa"/>
          </w:tcPr>
          <w:p w14:paraId="5F77D8E9"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variance or non-conformity of the Deliverables from their requirements as set out in a Call-Off Contract;</w:t>
            </w:r>
          </w:p>
        </w:tc>
      </w:tr>
      <w:tr w:rsidR="0012194E" w14:paraId="4E89F23F" w14:textId="77777777">
        <w:tc>
          <w:tcPr>
            <w:tcW w:w="2400" w:type="dxa"/>
          </w:tcPr>
          <w:p w14:paraId="2A8F6DC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 Plan"</w:t>
            </w:r>
          </w:p>
        </w:tc>
        <w:tc>
          <w:tcPr>
            <w:tcW w:w="7560" w:type="dxa"/>
          </w:tcPr>
          <w:p w14:paraId="5B744E14"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 plan:</w:t>
            </w:r>
          </w:p>
          <w:p w14:paraId="17E431BB" w14:textId="77777777" w:rsidR="0012194E" w:rsidRDefault="003A7EBC">
            <w:pPr>
              <w:numPr>
                <w:ilvl w:val="1"/>
                <w:numId w:val="7"/>
              </w:numPr>
              <w:pBdr>
                <w:top w:val="nil"/>
                <w:left w:val="nil"/>
                <w:bottom w:val="nil"/>
                <w:right w:val="nil"/>
                <w:between w:val="nil"/>
              </w:pBdr>
              <w:tabs>
                <w:tab w:val="left" w:pos="-576"/>
                <w:tab w:val="left" w:pos="141"/>
              </w:tabs>
              <w:spacing w:after="120"/>
              <w:jc w:val="both"/>
              <w:rPr>
                <w:rFonts w:ascii="Arial" w:eastAsia="Arial" w:hAnsi="Arial" w:cs="Arial"/>
                <w:color w:val="000000"/>
                <w:sz w:val="24"/>
                <w:szCs w:val="24"/>
              </w:rPr>
            </w:pPr>
            <w:r>
              <w:rPr>
                <w:rFonts w:ascii="Arial" w:eastAsia="Arial" w:hAnsi="Arial" w:cs="Arial"/>
                <w:color w:val="000000"/>
                <w:sz w:val="24"/>
                <w:szCs w:val="24"/>
              </w:rPr>
              <w:t xml:space="preserve">for the Testing of the Deliverables; and </w:t>
            </w:r>
          </w:p>
          <w:p w14:paraId="28548BF5" w14:textId="77777777" w:rsidR="0012194E" w:rsidRDefault="003A7EBC">
            <w:pPr>
              <w:numPr>
                <w:ilvl w:val="1"/>
                <w:numId w:val="7"/>
              </w:numPr>
              <w:pBdr>
                <w:top w:val="nil"/>
                <w:left w:val="nil"/>
                <w:bottom w:val="nil"/>
                <w:right w:val="nil"/>
                <w:between w:val="nil"/>
              </w:pBdr>
              <w:tabs>
                <w:tab w:val="left" w:pos="-576"/>
                <w:tab w:val="left" w:pos="144"/>
              </w:tabs>
              <w:spacing w:after="120"/>
              <w:ind w:hanging="288"/>
              <w:jc w:val="both"/>
              <w:rPr>
                <w:rFonts w:ascii="Arial" w:eastAsia="Arial" w:hAnsi="Arial" w:cs="Arial"/>
                <w:color w:val="000000"/>
                <w:sz w:val="24"/>
                <w:szCs w:val="24"/>
              </w:rPr>
            </w:pPr>
            <w:r>
              <w:rPr>
                <w:rFonts w:ascii="Arial" w:eastAsia="Arial" w:hAnsi="Arial" w:cs="Arial"/>
                <w:color w:val="000000"/>
                <w:sz w:val="24"/>
                <w:szCs w:val="24"/>
              </w:rPr>
              <w:t>setting out other agreed criteria related to the achievement of Milestones;</w:t>
            </w:r>
          </w:p>
        </w:tc>
      </w:tr>
      <w:tr w:rsidR="0012194E" w14:paraId="53888ABA" w14:textId="77777777">
        <w:tc>
          <w:tcPr>
            <w:tcW w:w="2400" w:type="dxa"/>
          </w:tcPr>
          <w:p w14:paraId="1D1F363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"Tests "</w:t>
            </w:r>
          </w:p>
        </w:tc>
        <w:tc>
          <w:tcPr>
            <w:tcW w:w="7560" w:type="dxa"/>
          </w:tcPr>
          <w:p w14:paraId="517012A8"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tests required to be carried out pursuant to a Call-Off Contract as set out in the Test Plan or elsewhere in a Call-Off Contract and "</w:t>
            </w:r>
            <w:r>
              <w:rPr>
                <w:rFonts w:ascii="Arial" w:eastAsia="Arial" w:hAnsi="Arial" w:cs="Arial"/>
                <w:b/>
                <w:color w:val="000000"/>
                <w:sz w:val="24"/>
                <w:szCs w:val="24"/>
              </w:rPr>
              <w:t>Tested</w:t>
            </w:r>
            <w:r>
              <w:rPr>
                <w:rFonts w:ascii="Arial" w:eastAsia="Arial" w:hAnsi="Arial" w:cs="Arial"/>
                <w:color w:val="000000"/>
                <w:sz w:val="24"/>
                <w:szCs w:val="24"/>
              </w:rPr>
              <w:t>" and “</w:t>
            </w:r>
            <w:r>
              <w:rPr>
                <w:rFonts w:ascii="Arial" w:eastAsia="Arial" w:hAnsi="Arial" w:cs="Arial"/>
                <w:b/>
                <w:color w:val="000000"/>
                <w:sz w:val="24"/>
                <w:szCs w:val="24"/>
              </w:rPr>
              <w:t>Testing</w:t>
            </w:r>
            <w:r>
              <w:rPr>
                <w:rFonts w:ascii="Arial" w:eastAsia="Arial" w:hAnsi="Arial" w:cs="Arial"/>
                <w:color w:val="000000"/>
                <w:sz w:val="24"/>
                <w:szCs w:val="24"/>
              </w:rPr>
              <w:t xml:space="preserve">” shall be </w:t>
            </w:r>
            <w:proofErr w:type="gramStart"/>
            <w:r>
              <w:rPr>
                <w:rFonts w:ascii="Arial" w:eastAsia="Arial" w:hAnsi="Arial" w:cs="Arial"/>
                <w:color w:val="000000"/>
                <w:sz w:val="24"/>
                <w:szCs w:val="24"/>
              </w:rPr>
              <w:t>construed accordingly;</w:t>
            </w:r>
            <w:proofErr w:type="gramEnd"/>
          </w:p>
        </w:tc>
      </w:tr>
      <w:tr w:rsidR="0012194E" w14:paraId="76619753" w14:textId="77777777">
        <w:tc>
          <w:tcPr>
            <w:tcW w:w="2400" w:type="dxa"/>
          </w:tcPr>
          <w:p w14:paraId="383ED74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"Third Party IPR"</w:t>
            </w:r>
          </w:p>
        </w:tc>
        <w:tc>
          <w:tcPr>
            <w:tcW w:w="7560" w:type="dxa"/>
          </w:tcPr>
          <w:p w14:paraId="5DD603EE"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Intellectual Property Rights owned by a third</w:t>
            </w:r>
            <w:r>
              <w:rPr>
                <w:rFonts w:ascii="Arial" w:eastAsia="Arial" w:hAnsi="Arial" w:cs="Arial"/>
                <w:color w:val="000000"/>
                <w:sz w:val="24"/>
                <w:szCs w:val="24"/>
              </w:rPr>
              <w:t xml:space="preserve"> party which is or will be used by the Supplier for the purpose of providing the Deliverables;</w:t>
            </w:r>
          </w:p>
        </w:tc>
      </w:tr>
      <w:tr w:rsidR="0012194E" w14:paraId="5516B13A" w14:textId="77777777">
        <w:tc>
          <w:tcPr>
            <w:tcW w:w="2400" w:type="dxa"/>
          </w:tcPr>
          <w:p w14:paraId="18F75180"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Supplier Employees"</w:t>
            </w:r>
          </w:p>
        </w:tc>
        <w:tc>
          <w:tcPr>
            <w:tcW w:w="7560" w:type="dxa"/>
          </w:tcPr>
          <w:p w14:paraId="62FE693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those employees of the Supplier and/or the Supplier’s Subcontractors to whom the Employment Regulations will apply on the Service Transfer Date; </w:t>
            </w:r>
          </w:p>
        </w:tc>
      </w:tr>
      <w:tr w:rsidR="0012194E" w14:paraId="199A3901" w14:textId="77777777">
        <w:tc>
          <w:tcPr>
            <w:tcW w:w="2400" w:type="dxa"/>
          </w:tcPr>
          <w:p w14:paraId="6299E6E5" w14:textId="77777777" w:rsidR="0012194E" w:rsidRDefault="003A7EBC">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Information"</w:t>
            </w:r>
          </w:p>
        </w:tc>
        <w:tc>
          <w:tcPr>
            <w:tcW w:w="7560" w:type="dxa"/>
          </w:tcPr>
          <w:p w14:paraId="453BBD74" w14:textId="77777777" w:rsidR="0012194E" w:rsidRDefault="003A7EBC">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the Transparency Reports and the content of a Contract, including any changes to this Contract agreed from time to time, except for – </w:t>
            </w:r>
          </w:p>
          <w:p w14:paraId="1FDFD1F3" w14:textId="77777777" w:rsidR="0012194E" w:rsidRDefault="003A7EBC">
            <w:pPr>
              <w:keepNext/>
              <w:pBdr>
                <w:top w:val="nil"/>
                <w:left w:val="nil"/>
                <w:bottom w:val="nil"/>
                <w:right w:val="nil"/>
                <w:between w:val="nil"/>
              </w:pBdr>
              <w:tabs>
                <w:tab w:val="left" w:pos="-179"/>
                <w:tab w:val="left" w:pos="-9"/>
              </w:tabs>
              <w:spacing w:after="120"/>
              <w:ind w:left="720"/>
              <w:jc w:val="both"/>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any information which is exempt from disclosure in accordance with the provisions of the FOIA, which shall be determi</w:t>
            </w:r>
            <w:r>
              <w:rPr>
                <w:rFonts w:ascii="Arial" w:eastAsia="Arial" w:hAnsi="Arial" w:cs="Arial"/>
                <w:color w:val="000000"/>
                <w:sz w:val="24"/>
                <w:szCs w:val="24"/>
              </w:rPr>
              <w:t>ned by the Relevant Authority; and</w:t>
            </w:r>
          </w:p>
          <w:p w14:paraId="688623B4" w14:textId="77777777" w:rsidR="0012194E" w:rsidRDefault="003A7EBC">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 (ii)</w:t>
            </w:r>
            <w:r>
              <w:rPr>
                <w:rFonts w:ascii="Arial" w:eastAsia="Arial" w:hAnsi="Arial" w:cs="Arial"/>
                <w:color w:val="000000"/>
                <w:sz w:val="24"/>
                <w:szCs w:val="24"/>
              </w:rPr>
              <w:tab/>
              <w:t xml:space="preserve">Commercially Sensitive </w:t>
            </w:r>
            <w:proofErr w:type="gramStart"/>
            <w:r>
              <w:rPr>
                <w:rFonts w:ascii="Arial" w:eastAsia="Arial" w:hAnsi="Arial" w:cs="Arial"/>
                <w:color w:val="000000"/>
                <w:sz w:val="24"/>
                <w:szCs w:val="24"/>
              </w:rPr>
              <w:t>Information;</w:t>
            </w:r>
            <w:proofErr w:type="gramEnd"/>
          </w:p>
          <w:p w14:paraId="7D1494B7" w14:textId="77777777" w:rsidR="0012194E" w:rsidRDefault="0012194E">
            <w:pPr>
              <w:keepNext/>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p>
        </w:tc>
      </w:tr>
      <w:tr w:rsidR="0012194E" w14:paraId="6B19814E" w14:textId="77777777">
        <w:tc>
          <w:tcPr>
            <w:tcW w:w="2400" w:type="dxa"/>
          </w:tcPr>
          <w:p w14:paraId="4C898D0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"Transparency Reports"</w:t>
            </w:r>
          </w:p>
        </w:tc>
        <w:tc>
          <w:tcPr>
            <w:tcW w:w="7560" w:type="dxa"/>
          </w:tcPr>
          <w:p w14:paraId="53F4A2E1"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information relating to the Deliverables and performance of the Contracts which the Supplier is required to provide to the Buyer in accordance with the reporting requirements in Call-Off Schedule 1 (Transparency Reports);</w:t>
            </w:r>
          </w:p>
        </w:tc>
      </w:tr>
      <w:tr w:rsidR="0012194E" w14:paraId="2126D04C" w14:textId="77777777">
        <w:tc>
          <w:tcPr>
            <w:tcW w:w="2400" w:type="dxa"/>
          </w:tcPr>
          <w:p w14:paraId="4C8278EF"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w:t>
            </w:r>
          </w:p>
        </w:tc>
        <w:tc>
          <w:tcPr>
            <w:tcW w:w="7560" w:type="dxa"/>
          </w:tcPr>
          <w:p w14:paraId="44663C5F"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change to a Contract;</w:t>
            </w:r>
          </w:p>
        </w:tc>
      </w:tr>
      <w:tr w:rsidR="0012194E" w14:paraId="0A1C767F" w14:textId="77777777">
        <w:tc>
          <w:tcPr>
            <w:tcW w:w="2400" w:type="dxa"/>
          </w:tcPr>
          <w:p w14:paraId="6911A78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Form"</w:t>
            </w:r>
          </w:p>
        </w:tc>
        <w:tc>
          <w:tcPr>
            <w:tcW w:w="7560" w:type="dxa"/>
          </w:tcPr>
          <w:p w14:paraId="655507E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form set out in Joint Schedule 2 (Variation Form);</w:t>
            </w:r>
          </w:p>
        </w:tc>
      </w:tr>
      <w:tr w:rsidR="0012194E" w14:paraId="72C15DCF" w14:textId="77777777">
        <w:tc>
          <w:tcPr>
            <w:tcW w:w="2400" w:type="dxa"/>
          </w:tcPr>
          <w:p w14:paraId="00FA9040"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"Variation Procedure"</w:t>
            </w:r>
          </w:p>
        </w:tc>
        <w:tc>
          <w:tcPr>
            <w:tcW w:w="7560" w:type="dxa"/>
          </w:tcPr>
          <w:p w14:paraId="277C9DE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procedure set out in Clause 24 (Changing the contract);</w:t>
            </w:r>
          </w:p>
        </w:tc>
      </w:tr>
      <w:tr w:rsidR="0012194E" w14:paraId="592F9A25" w14:textId="77777777">
        <w:tc>
          <w:tcPr>
            <w:tcW w:w="2400" w:type="dxa"/>
          </w:tcPr>
          <w:p w14:paraId="7F38C5D2"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"VAT"</w:t>
            </w:r>
          </w:p>
        </w:tc>
        <w:tc>
          <w:tcPr>
            <w:tcW w:w="7560" w:type="dxa"/>
          </w:tcPr>
          <w:p w14:paraId="4009F603"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value added tax in accordance with the provisions of the Value Added Tax Act 1994;</w:t>
            </w:r>
          </w:p>
        </w:tc>
      </w:tr>
      <w:tr w:rsidR="0012194E" w14:paraId="790954D3" w14:textId="77777777">
        <w:tc>
          <w:tcPr>
            <w:tcW w:w="2400" w:type="dxa"/>
          </w:tcPr>
          <w:p w14:paraId="12395B1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"VCSE"</w:t>
            </w:r>
          </w:p>
        </w:tc>
        <w:tc>
          <w:tcPr>
            <w:tcW w:w="7560" w:type="dxa"/>
          </w:tcPr>
          <w:p w14:paraId="3D68D03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 xml:space="preserve">a non-governmental organisation that is value-driven and which principally reinvests its surpluses to further social, </w:t>
            </w:r>
            <w:proofErr w:type="gramStart"/>
            <w:r>
              <w:rPr>
                <w:rFonts w:ascii="Arial" w:eastAsia="Arial" w:hAnsi="Arial" w:cs="Arial"/>
                <w:color w:val="000000"/>
                <w:sz w:val="24"/>
                <w:szCs w:val="24"/>
              </w:rPr>
              <w:t>environmental</w:t>
            </w:r>
            <w:proofErr w:type="gramEnd"/>
            <w:r>
              <w:rPr>
                <w:rFonts w:ascii="Arial" w:eastAsia="Arial" w:hAnsi="Arial" w:cs="Arial"/>
                <w:color w:val="000000"/>
                <w:sz w:val="24"/>
                <w:szCs w:val="24"/>
              </w:rPr>
              <w:t xml:space="preserve"> or cultural objectives;</w:t>
            </w:r>
          </w:p>
        </w:tc>
      </w:tr>
      <w:tr w:rsidR="0012194E" w14:paraId="5FDCD6D5" w14:textId="77777777">
        <w:tc>
          <w:tcPr>
            <w:tcW w:w="2400" w:type="dxa"/>
          </w:tcPr>
          <w:p w14:paraId="76082A58"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"Worker"</w:t>
            </w:r>
          </w:p>
        </w:tc>
        <w:tc>
          <w:tcPr>
            <w:tcW w:w="7560" w:type="dxa"/>
          </w:tcPr>
          <w:p w14:paraId="324D7060"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one of the Supplier Staff which the Buyer, in its reasonable opinion, considers is an individual to which Procurement Policy Note 08/15 (Tax Arrangements of Public Appointees) (https://www.gov.uk/government/publications/procurement-policy-note-0815-ta</w:t>
            </w:r>
            <w:r>
              <w:rPr>
                <w:rFonts w:ascii="Arial" w:eastAsia="Arial" w:hAnsi="Arial" w:cs="Arial"/>
                <w:color w:val="000000"/>
                <w:sz w:val="24"/>
                <w:szCs w:val="24"/>
              </w:rPr>
              <w:t>x-arrangements-of-appointees) applies in respect of the Deliverables;</w:t>
            </w:r>
          </w:p>
        </w:tc>
      </w:tr>
      <w:tr w:rsidR="0012194E" w14:paraId="3A3657F8" w14:textId="77777777">
        <w:tc>
          <w:tcPr>
            <w:tcW w:w="2400" w:type="dxa"/>
          </w:tcPr>
          <w:p w14:paraId="362A9FEB"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"Working Day"</w:t>
            </w:r>
          </w:p>
        </w:tc>
        <w:tc>
          <w:tcPr>
            <w:tcW w:w="7560" w:type="dxa"/>
          </w:tcPr>
          <w:p w14:paraId="1C45BB7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any day other than a Saturday or Sunday or public holiday in England and Wales unless specified otherwise by the Parties in the Order Form;</w:t>
            </w:r>
          </w:p>
        </w:tc>
      </w:tr>
      <w:tr w:rsidR="0012194E" w14:paraId="7422A903" w14:textId="77777777">
        <w:tc>
          <w:tcPr>
            <w:tcW w:w="2400" w:type="dxa"/>
          </w:tcPr>
          <w:p w14:paraId="51D9895A"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t>
            </w:r>
            <w:proofErr w:type="gramStart"/>
            <w:r>
              <w:rPr>
                <w:rFonts w:ascii="Arial" w:eastAsia="Arial" w:hAnsi="Arial" w:cs="Arial"/>
                <w:b/>
                <w:color w:val="000000"/>
                <w:sz w:val="24"/>
                <w:szCs w:val="24"/>
              </w:rPr>
              <w:t>Work Day</w:t>
            </w:r>
            <w:proofErr w:type="gramEnd"/>
            <w:r>
              <w:rPr>
                <w:rFonts w:ascii="Arial" w:eastAsia="Arial" w:hAnsi="Arial" w:cs="Arial"/>
                <w:b/>
                <w:color w:val="000000"/>
                <w:sz w:val="24"/>
                <w:szCs w:val="24"/>
              </w:rPr>
              <w:t>"</w:t>
            </w:r>
          </w:p>
        </w:tc>
        <w:tc>
          <w:tcPr>
            <w:tcW w:w="7560" w:type="dxa"/>
          </w:tcPr>
          <w:p w14:paraId="21772DBE"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7.5 Work Hours, whether or not such hours are worked consecutively and whether or not they are worked on</w:t>
            </w:r>
            <w:r>
              <w:rPr>
                <w:rFonts w:ascii="Arial" w:eastAsia="Arial" w:hAnsi="Arial" w:cs="Arial"/>
                <w:color w:val="000000"/>
                <w:sz w:val="24"/>
                <w:szCs w:val="24"/>
              </w:rPr>
              <w:t xml:space="preserve"> the same </w:t>
            </w:r>
            <w:proofErr w:type="gramStart"/>
            <w:r>
              <w:rPr>
                <w:rFonts w:ascii="Arial" w:eastAsia="Arial" w:hAnsi="Arial" w:cs="Arial"/>
                <w:color w:val="000000"/>
                <w:sz w:val="24"/>
                <w:szCs w:val="24"/>
              </w:rPr>
              <w:t>day;</w:t>
            </w:r>
            <w:proofErr w:type="gramEnd"/>
            <w:r>
              <w:rPr>
                <w:rFonts w:ascii="Arial" w:eastAsia="Arial" w:hAnsi="Arial" w:cs="Arial"/>
                <w:color w:val="000000"/>
                <w:sz w:val="24"/>
                <w:szCs w:val="24"/>
              </w:rPr>
              <w:t xml:space="preserve"> and</w:t>
            </w:r>
          </w:p>
        </w:tc>
      </w:tr>
      <w:tr w:rsidR="0012194E" w14:paraId="36F2574A" w14:textId="77777777">
        <w:tc>
          <w:tcPr>
            <w:tcW w:w="2400" w:type="dxa"/>
          </w:tcPr>
          <w:p w14:paraId="70BAD3DE" w14:textId="77777777" w:rsidR="0012194E" w:rsidRDefault="003A7EBC">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"Work Hours"</w:t>
            </w:r>
          </w:p>
        </w:tc>
        <w:tc>
          <w:tcPr>
            <w:tcW w:w="7560" w:type="dxa"/>
          </w:tcPr>
          <w:p w14:paraId="4A5EEE8C" w14:textId="77777777" w:rsidR="0012194E" w:rsidRDefault="003A7EBC">
            <w:pPr>
              <w:pBdr>
                <w:top w:val="nil"/>
                <w:left w:val="nil"/>
                <w:bottom w:val="nil"/>
                <w:right w:val="nil"/>
                <w:between w:val="nil"/>
              </w:pBdr>
              <w:tabs>
                <w:tab w:val="left" w:pos="-179"/>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hours spent by the Supplier Staff properly working on the provision of the Deliverables including time spent travelling (other than to and from the Supplier's offices, or to and from the Sites) but excluding lunch breaks.</w:t>
            </w:r>
          </w:p>
        </w:tc>
      </w:tr>
    </w:tbl>
    <w:p w14:paraId="0A0B70FA" w14:textId="77777777" w:rsidR="0012194E" w:rsidRDefault="0012194E">
      <w:pPr>
        <w:spacing w:after="0" w:line="240" w:lineRule="auto"/>
        <w:rPr>
          <w:rFonts w:ascii="Arial" w:eastAsia="Arial" w:hAnsi="Arial" w:cs="Arial"/>
          <w:sz w:val="24"/>
          <w:szCs w:val="24"/>
        </w:rPr>
      </w:pPr>
      <w:bookmarkStart w:id="4" w:name="_heading=h.gjdgxs" w:colFirst="0" w:colLast="0"/>
      <w:bookmarkEnd w:id="4"/>
    </w:p>
    <w:sectPr w:rsidR="0012194E">
      <w:headerReference w:type="default"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ADDAD" w14:textId="77777777" w:rsidR="00000000" w:rsidRDefault="003A7EBC">
      <w:pPr>
        <w:spacing w:after="0" w:line="240" w:lineRule="auto"/>
      </w:pPr>
      <w:r>
        <w:separator/>
      </w:r>
    </w:p>
  </w:endnote>
  <w:endnote w:type="continuationSeparator" w:id="0">
    <w:p w14:paraId="0DA4950A" w14:textId="77777777" w:rsidR="00000000" w:rsidRDefault="003A7E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5086A7" w14:textId="77777777" w:rsidR="0012194E" w:rsidRDefault="003A7EBC">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RM6229</w:t>
    </w:r>
    <w:r>
      <w:rPr>
        <w:rFonts w:ascii="Arial" w:eastAsia="Arial" w:hAnsi="Arial" w:cs="Arial"/>
        <w:sz w:val="20"/>
        <w:szCs w:val="20"/>
      </w:rPr>
      <w:tab/>
      <w:t xml:space="preserve">                                           </w:t>
    </w:r>
  </w:p>
  <w:p w14:paraId="254A97A6" w14:textId="77777777" w:rsidR="0012194E" w:rsidRDefault="003A7EBC">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39A8931F" w14:textId="77777777" w:rsidR="0012194E" w:rsidRDefault="003A7E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color w:val="BFBFBF"/>
        <w:sz w:val="20"/>
        <w:szCs w:val="20"/>
      </w:rPr>
    </w:pPr>
    <w:r>
      <w:rPr>
        <w:rFonts w:ascii="Arial" w:eastAsia="Arial" w:hAnsi="Arial" w:cs="Arial"/>
        <w:sz w:val="20"/>
        <w:szCs w:val="20"/>
      </w:rPr>
      <w:t>Model Version: v3.10</w:t>
    </w:r>
    <w:r>
      <w:rPr>
        <w:rFonts w:ascii="Arial" w:eastAsia="Arial" w:hAnsi="Arial" w:cs="Arial"/>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505BB" w14:textId="77777777" w:rsidR="0012194E" w:rsidRDefault="003A7EBC">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31C9AE74" w14:textId="77777777" w:rsidR="0012194E" w:rsidRDefault="003A7EBC">
    <w:pPr>
      <w:pBdr>
        <w:top w:val="nil"/>
        <w:left w:val="nil"/>
        <w:bottom w:val="nil"/>
        <w:right w:val="nil"/>
        <w:between w:val="nil"/>
      </w:pBdr>
      <w:tabs>
        <w:tab w:val="center" w:pos="4513"/>
        <w:tab w:val="right" w:pos="9026"/>
      </w:tabs>
      <w:spacing w:after="0" w:line="240" w:lineRule="auto"/>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color w:val="BFBFBF"/>
        <w:sz w:val="20"/>
        <w:szCs w:val="20"/>
      </w:rPr>
      <w:fldChar w:fldCharType="end"/>
    </w:r>
  </w:p>
  <w:p w14:paraId="2136689E" w14:textId="77777777" w:rsidR="0012194E" w:rsidRDefault="003A7EB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cs="Arial"/>
        <w:sz w:val="20"/>
        <w:szCs w:val="20"/>
      </w:rPr>
    </w:pPr>
    <w:r>
      <w:rPr>
        <w:rFonts w:ascii="Arial" w:eastAsia="Arial" w:hAnsi="Arial" w:cs="Arial"/>
        <w:color w:val="BFBFBF"/>
        <w:sz w:val="20"/>
        <w:szCs w:val="20"/>
      </w:rPr>
      <w:t>Model Version: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F9D80C" w14:textId="77777777" w:rsidR="00000000" w:rsidRDefault="003A7EBC">
      <w:pPr>
        <w:spacing w:after="0" w:line="240" w:lineRule="auto"/>
      </w:pPr>
      <w:r>
        <w:separator/>
      </w:r>
    </w:p>
  </w:footnote>
  <w:footnote w:type="continuationSeparator" w:id="0">
    <w:p w14:paraId="499EA5D3" w14:textId="77777777" w:rsidR="00000000" w:rsidRDefault="003A7E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64049" w14:textId="77777777" w:rsidR="0012194E" w:rsidRDefault="003A7EBC">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Joint Schedule 1 (Definitions) </w:t>
    </w:r>
  </w:p>
  <w:p w14:paraId="7B3D1598" w14:textId="77777777" w:rsidR="0012194E" w:rsidRDefault="003A7EBC">
    <w:pPr>
      <w:pBdr>
        <w:top w:val="nil"/>
        <w:left w:val="nil"/>
        <w:bottom w:val="nil"/>
        <w:right w:val="nil"/>
        <w:between w:val="nil"/>
      </w:pBdr>
      <w:tabs>
        <w:tab w:val="center" w:pos="4513"/>
        <w:tab w:val="right" w:pos="9026"/>
        <w:tab w:val="left" w:pos="3800"/>
      </w:tabs>
      <w:spacing w:after="0" w:line="240" w:lineRule="auto"/>
      <w:rPr>
        <w:rFonts w:ascii="Arial" w:eastAsia="Arial" w:hAnsi="Arial" w:cs="Arial"/>
        <w:color w:val="BFBFBF"/>
        <w:sz w:val="20"/>
        <w:szCs w:val="20"/>
      </w:rPr>
    </w:pPr>
    <w:r>
      <w:rPr>
        <w:rFonts w:ascii="Arial" w:eastAsia="Arial" w:hAnsi="Arial" w:cs="Arial"/>
        <w:color w:val="000000"/>
        <w:sz w:val="20"/>
        <w:szCs w:val="20"/>
      </w:rPr>
      <w:t>Crown Copyright 2018</w:t>
    </w:r>
    <w:r>
      <w:rPr>
        <w:rFonts w:ascii="Arial" w:eastAsia="Arial" w:hAnsi="Arial" w:cs="Arial"/>
        <w:color w:val="BFBFBF"/>
        <w:sz w:val="20"/>
        <w:szCs w:val="2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BCCE0" w14:textId="77777777" w:rsidR="0012194E" w:rsidRDefault="003A7EBC">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b/>
        <w:color w:val="BFBFBF"/>
        <w:sz w:val="20"/>
        <w:szCs w:val="20"/>
      </w:rPr>
      <w:t xml:space="preserve">Joint Schedule 1 (Definitions) </w:t>
    </w:r>
  </w:p>
  <w:p w14:paraId="7B6F97D8" w14:textId="77777777" w:rsidR="0012194E" w:rsidRDefault="003A7EBC">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072B"/>
    <w:multiLevelType w:val="multilevel"/>
    <w:tmpl w:val="411076F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15176E1"/>
    <w:multiLevelType w:val="multilevel"/>
    <w:tmpl w:val="EBBAED7A"/>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1E3558F"/>
    <w:multiLevelType w:val="multilevel"/>
    <w:tmpl w:val="2B548F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2BD1CF3"/>
    <w:multiLevelType w:val="multilevel"/>
    <w:tmpl w:val="B622BEA8"/>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36537DA"/>
    <w:multiLevelType w:val="multilevel"/>
    <w:tmpl w:val="BDB2F25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D7D71D4"/>
    <w:multiLevelType w:val="multilevel"/>
    <w:tmpl w:val="4738A132"/>
    <w:lvl w:ilvl="0">
      <w:start w:val="1"/>
      <w:numFmt w:val="decimal"/>
      <w:pStyle w:val="GPSDefinitionL4"/>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236D393A"/>
    <w:multiLevelType w:val="multilevel"/>
    <w:tmpl w:val="2FDA0F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2A276758"/>
    <w:multiLevelType w:val="multilevel"/>
    <w:tmpl w:val="D862CD38"/>
    <w:lvl w:ilvl="0">
      <w:start w:val="1"/>
      <w:numFmt w:val="decimal"/>
      <w:lvlText w:val="%1."/>
      <w:lvlJc w:val="left"/>
      <w:pPr>
        <w:ind w:left="644" w:hanging="358"/>
      </w:pPr>
      <w:rPr>
        <w:smallCaps w:val="0"/>
        <w:strike w:val="0"/>
        <w:color w:val="000000"/>
        <w:u w:val="none"/>
        <w:vertAlign w:val="baseline"/>
      </w:rPr>
    </w:lvl>
    <w:lvl w:ilvl="1">
      <w:start w:val="1"/>
      <w:numFmt w:val="decimal"/>
      <w:lvlText w:val="%1.%2"/>
      <w:lvlJc w:val="left"/>
      <w:pPr>
        <w:ind w:left="928"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eastAsia="Arial" w:hAnsi="Arial" w:cs="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8" w15:restartNumberingAfterBreak="0">
    <w:nsid w:val="2B540049"/>
    <w:multiLevelType w:val="multilevel"/>
    <w:tmpl w:val="28A6CB4C"/>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16243E5"/>
    <w:multiLevelType w:val="multilevel"/>
    <w:tmpl w:val="E5347D7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2842BCD"/>
    <w:multiLevelType w:val="multilevel"/>
    <w:tmpl w:val="3FB0C20C"/>
    <w:lvl w:ilvl="0">
      <w:start w:val="1"/>
      <w:numFmt w:val="decimal"/>
      <w:pStyle w:val="GPSL1CLAUSEHEADING"/>
      <w:lvlText w:val="%1"/>
      <w:lvlJc w:val="left"/>
      <w:pPr>
        <w:ind w:left="170" w:hanging="170"/>
      </w:pPr>
      <w:rPr>
        <w:rFonts w:ascii="Arial" w:eastAsia="Arial" w:hAnsi="Arial" w:cs="Arial"/>
        <w:sz w:val="22"/>
        <w:szCs w:val="22"/>
      </w:rPr>
    </w:lvl>
    <w:lvl w:ilvl="1">
      <w:start w:val="1"/>
      <w:numFmt w:val="lowerLetter"/>
      <w:pStyle w:val="GPSL2numberedclaus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pStyle w:val="GPSL3numberedclause"/>
      <w:lvlText w:val="%3)"/>
      <w:lvlJc w:val="left"/>
      <w:pPr>
        <w:ind w:left="1080" w:hanging="360"/>
      </w:pPr>
      <w:rPr>
        <w:rFonts w:ascii="Arial" w:eastAsia="Arial" w:hAnsi="Arial" w:cs="Arial"/>
        <w:sz w:val="24"/>
        <w:szCs w:val="24"/>
      </w:rPr>
    </w:lvl>
    <w:lvl w:ilvl="3">
      <w:start w:val="1"/>
      <w:numFmt w:val="decimal"/>
      <w:pStyle w:val="GPSL4numberedclause"/>
      <w:lvlText w:val="(%4)"/>
      <w:lvlJc w:val="left"/>
      <w:pPr>
        <w:ind w:left="1440" w:hanging="360"/>
      </w:pPr>
    </w:lvl>
    <w:lvl w:ilvl="4">
      <w:start w:val="1"/>
      <w:numFmt w:val="lowerLetter"/>
      <w:pStyle w:val="GPSL5numberedclause"/>
      <w:lvlText w:val="(%5)"/>
      <w:lvlJc w:val="left"/>
      <w:pPr>
        <w:ind w:left="1800" w:hanging="360"/>
      </w:pPr>
    </w:lvl>
    <w:lvl w:ilvl="5">
      <w:start w:val="1"/>
      <w:numFmt w:val="lowerRoman"/>
      <w:pStyle w:val="GPSL6numbered"/>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85D0220"/>
    <w:multiLevelType w:val="multilevel"/>
    <w:tmpl w:val="5EE6F82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41661DB6"/>
    <w:multiLevelType w:val="multilevel"/>
    <w:tmpl w:val="EF483672"/>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B75866"/>
    <w:multiLevelType w:val="multilevel"/>
    <w:tmpl w:val="33D60D72"/>
    <w:lvl w:ilvl="0">
      <w:start w:val="1"/>
      <w:numFmt w:val="lowerLetter"/>
      <w:lvlText w:val="%1)"/>
      <w:lvlJc w:val="left"/>
      <w:pPr>
        <w:ind w:left="890" w:hanging="360"/>
      </w:pPr>
    </w:lvl>
    <w:lvl w:ilvl="1">
      <w:start w:val="1"/>
      <w:numFmt w:val="lowerRoman"/>
      <w:lvlText w:val="%2)"/>
      <w:lvlJc w:val="left"/>
      <w:pPr>
        <w:ind w:left="1610" w:hanging="360"/>
      </w:pPr>
    </w:lvl>
    <w:lvl w:ilvl="2">
      <w:start w:val="1"/>
      <w:numFmt w:val="lowerRoman"/>
      <w:lvlText w:val="%3."/>
      <w:lvlJc w:val="right"/>
      <w:pPr>
        <w:ind w:left="2330" w:hanging="180"/>
      </w:pPr>
    </w:lvl>
    <w:lvl w:ilvl="3">
      <w:start w:val="1"/>
      <w:numFmt w:val="decimal"/>
      <w:lvlText w:val="%4."/>
      <w:lvlJc w:val="left"/>
      <w:pPr>
        <w:ind w:left="3050" w:hanging="360"/>
      </w:pPr>
    </w:lvl>
    <w:lvl w:ilvl="4">
      <w:start w:val="1"/>
      <w:numFmt w:val="lowerLetter"/>
      <w:lvlText w:val="%5."/>
      <w:lvlJc w:val="left"/>
      <w:pPr>
        <w:ind w:left="3770" w:hanging="360"/>
      </w:pPr>
    </w:lvl>
    <w:lvl w:ilvl="5">
      <w:start w:val="1"/>
      <w:numFmt w:val="lowerRoman"/>
      <w:lvlText w:val="%6."/>
      <w:lvlJc w:val="right"/>
      <w:pPr>
        <w:ind w:left="4490" w:hanging="180"/>
      </w:pPr>
    </w:lvl>
    <w:lvl w:ilvl="6">
      <w:start w:val="1"/>
      <w:numFmt w:val="decimal"/>
      <w:lvlText w:val="%7."/>
      <w:lvlJc w:val="left"/>
      <w:pPr>
        <w:ind w:left="5210" w:hanging="360"/>
      </w:pPr>
    </w:lvl>
    <w:lvl w:ilvl="7">
      <w:start w:val="1"/>
      <w:numFmt w:val="lowerLetter"/>
      <w:lvlText w:val="%8."/>
      <w:lvlJc w:val="left"/>
      <w:pPr>
        <w:ind w:left="5930" w:hanging="360"/>
      </w:pPr>
    </w:lvl>
    <w:lvl w:ilvl="8">
      <w:start w:val="1"/>
      <w:numFmt w:val="lowerRoman"/>
      <w:lvlText w:val="%9."/>
      <w:lvlJc w:val="right"/>
      <w:pPr>
        <w:ind w:left="6650" w:hanging="180"/>
      </w:pPr>
    </w:lvl>
  </w:abstractNum>
  <w:abstractNum w:abstractNumId="14" w15:restartNumberingAfterBreak="0">
    <w:nsid w:val="48006E59"/>
    <w:multiLevelType w:val="multilevel"/>
    <w:tmpl w:val="2610842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5" w15:restartNumberingAfterBreak="0">
    <w:nsid w:val="4EC77A0C"/>
    <w:multiLevelType w:val="multilevel"/>
    <w:tmpl w:val="BCA244C4"/>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250" w:hanging="360"/>
      </w:pPr>
      <w:rPr>
        <w:rFonts w:ascii="Arial" w:eastAsia="Arial" w:hAnsi="Arial" w:cs="Arial"/>
        <w:sz w:val="22"/>
        <w:szCs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6" w15:restartNumberingAfterBreak="0">
    <w:nsid w:val="569145E7"/>
    <w:multiLevelType w:val="multilevel"/>
    <w:tmpl w:val="EEAE2B9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DBD56CB"/>
    <w:multiLevelType w:val="multilevel"/>
    <w:tmpl w:val="DD5462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E2621C5"/>
    <w:multiLevelType w:val="multilevel"/>
    <w:tmpl w:val="7B54D8FE"/>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1C04078"/>
    <w:multiLevelType w:val="multilevel"/>
    <w:tmpl w:val="D76023CC"/>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97207C1"/>
    <w:multiLevelType w:val="multilevel"/>
    <w:tmpl w:val="31E20ECA"/>
    <w:lvl w:ilvl="0">
      <w:start w:val="1"/>
      <w:numFmt w:val="decimal"/>
      <w:pStyle w:val="GPSL2GuidanceNumbered"/>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D2270E5"/>
    <w:multiLevelType w:val="multilevel"/>
    <w:tmpl w:val="80FE2EA2"/>
    <w:lvl w:ilvl="0">
      <w:start w:val="1"/>
      <w:numFmt w:val="decimal"/>
      <w:pStyle w:val="ORDERFORML1PraraNo"/>
      <w:lvlText w:val="%1"/>
      <w:lvlJc w:val="left"/>
      <w:pPr>
        <w:ind w:left="170" w:hanging="170"/>
      </w:pPr>
      <w:rPr>
        <w:rFonts w:ascii="Arial" w:eastAsia="Arial" w:hAnsi="Arial" w:cs="Arial"/>
        <w:sz w:val="22"/>
        <w:szCs w:val="22"/>
      </w:rPr>
    </w:lvl>
    <w:lvl w:ilvl="1">
      <w:start w:val="1"/>
      <w:numFmt w:val="lowerLetter"/>
      <w:pStyle w:val="ORDERFORML2Title"/>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1E07FA2"/>
    <w:multiLevelType w:val="multilevel"/>
    <w:tmpl w:val="A1B63CE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787271AF"/>
    <w:multiLevelType w:val="multilevel"/>
    <w:tmpl w:val="36B08F3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432" w:hanging="258"/>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4"/>
        <w:szCs w:val="24"/>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13"/>
  </w:num>
  <w:num w:numId="3">
    <w:abstractNumId w:val="3"/>
  </w:num>
  <w:num w:numId="4">
    <w:abstractNumId w:val="20"/>
  </w:num>
  <w:num w:numId="5">
    <w:abstractNumId w:val="16"/>
  </w:num>
  <w:num w:numId="6">
    <w:abstractNumId w:val="10"/>
  </w:num>
  <w:num w:numId="7">
    <w:abstractNumId w:val="21"/>
  </w:num>
  <w:num w:numId="8">
    <w:abstractNumId w:val="11"/>
  </w:num>
  <w:num w:numId="9">
    <w:abstractNumId w:val="1"/>
  </w:num>
  <w:num w:numId="10">
    <w:abstractNumId w:val="22"/>
  </w:num>
  <w:num w:numId="11">
    <w:abstractNumId w:val="6"/>
  </w:num>
  <w:num w:numId="12">
    <w:abstractNumId w:val="18"/>
  </w:num>
  <w:num w:numId="13">
    <w:abstractNumId w:val="2"/>
  </w:num>
  <w:num w:numId="14">
    <w:abstractNumId w:val="19"/>
  </w:num>
  <w:num w:numId="15">
    <w:abstractNumId w:val="17"/>
  </w:num>
  <w:num w:numId="16">
    <w:abstractNumId w:val="9"/>
  </w:num>
  <w:num w:numId="17">
    <w:abstractNumId w:val="14"/>
  </w:num>
  <w:num w:numId="18">
    <w:abstractNumId w:val="0"/>
  </w:num>
  <w:num w:numId="19">
    <w:abstractNumId w:val="23"/>
  </w:num>
  <w:num w:numId="20">
    <w:abstractNumId w:val="7"/>
  </w:num>
  <w:num w:numId="21">
    <w:abstractNumId w:val="8"/>
  </w:num>
  <w:num w:numId="22">
    <w:abstractNumId w:val="15"/>
  </w:num>
  <w:num w:numId="23">
    <w:abstractNumId w:val="1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94E"/>
    <w:rsid w:val="0012194E"/>
    <w:rsid w:val="003A7E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FA307E"/>
  <w15:docId w15:val="{BD3054CE-FE9F-45ED-BD29-42C83DA25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next w:val="Normal"/>
    <w:link w:val="Heading2Char"/>
    <w:uiPriority w:val="9"/>
    <w:semiHidden/>
    <w:unhideWhenUsed/>
    <w:qFormat/>
    <w:rsid w:val="004E36B0"/>
    <w:pPr>
      <w:widowControl w:val="0"/>
      <w:tabs>
        <w:tab w:val="num" w:pos="709"/>
      </w:tabs>
      <w:spacing w:after="220" w:line="240" w:lineRule="auto"/>
      <w:ind w:left="709" w:hanging="709"/>
      <w:jc w:val="both"/>
      <w:outlineLvl w:val="1"/>
    </w:pPr>
    <w:rPr>
      <w:rFonts w:ascii="Trebuchet MS" w:eastAsia="Times New Roman" w:hAnsi="Trebuchet MS" w:cs="Arial"/>
      <w:bCs/>
      <w:iCs/>
      <w:sz w:val="20"/>
      <w:szCs w:val="28"/>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paragraph" w:customStyle="1" w:styleId="BodyText1">
    <w:name w:val="Body Text 1"/>
    <w:basedOn w:val="BodyText"/>
    <w:pPr>
      <w:autoSpaceDN w:val="0"/>
      <w:spacing w:after="240" w:line="360" w:lineRule="auto"/>
      <w:ind w:left="851"/>
    </w:pPr>
    <w:rPr>
      <w:rFonts w:ascii="Arial" w:eastAsia="Times New Roman" w:hAnsi="Arial" w:cs="Times New Roman"/>
      <w:sz w:val="20"/>
      <w:szCs w:val="20"/>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Emphasis">
    <w:name w:val="Emphasis"/>
    <w:basedOn w:val="DefaultParagraphFont"/>
    <w:rPr>
      <w:i/>
      <w:iCs/>
    </w:rPr>
  </w:style>
  <w:style w:type="paragraph" w:customStyle="1" w:styleId="GPSDefinitionL2">
    <w:name w:val="GPS Definition L2"/>
    <w:basedOn w:val="Normal"/>
    <w:link w:val="GPSDefinitionL2Char"/>
    <w:qFormat/>
    <w:pPr>
      <w:tabs>
        <w:tab w:val="left" w:pos="-576"/>
      </w:tabs>
      <w:overflowPunct w:val="0"/>
      <w:autoSpaceDE w:val="0"/>
      <w:autoSpaceDN w:val="0"/>
      <w:spacing w:after="120" w:line="240" w:lineRule="auto"/>
      <w:ind w:hanging="545"/>
      <w:jc w:val="both"/>
      <w:textAlignment w:val="baseline"/>
    </w:pPr>
    <w:rPr>
      <w:rFonts w:ascii="Arial" w:eastAsia="Times New Roman" w:hAnsi="Arial" w:cs="Arial"/>
    </w:rPr>
  </w:style>
  <w:style w:type="paragraph" w:customStyle="1" w:styleId="GPsDefinition">
    <w:name w:val="GPs Definition"/>
    <w:basedOn w:val="Normal"/>
    <w:uiPriority w:val="99"/>
    <w:qFormat/>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paragraph" w:customStyle="1" w:styleId="GPSDefinitionL3">
    <w:name w:val="GPS Definition L3"/>
    <w:basedOn w:val="GPSDefinitionL2"/>
    <w:link w:val="GPSDefinitionL3Char"/>
    <w:qFormat/>
  </w:style>
  <w:style w:type="paragraph" w:customStyle="1" w:styleId="GPSDefinitionL4">
    <w:name w:val="GPS Definition L4"/>
    <w:basedOn w:val="GPSDefinitionL3"/>
    <w:qFormat/>
    <w:pPr>
      <w:numPr>
        <w:numId w:val="1"/>
      </w:numPr>
      <w:tabs>
        <w:tab w:val="clear" w:pos="-576"/>
        <w:tab w:val="left" w:pos="-2316"/>
        <w:tab w:val="left" w:pos="-2100"/>
      </w:tabs>
    </w:pPr>
  </w:style>
  <w:style w:type="numbering" w:customStyle="1" w:styleId="LFO12">
    <w:name w:val="LFO12"/>
    <w:basedOn w:val="NoList"/>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0"/>
      <w:szCs w:val="20"/>
    </w:rPr>
  </w:style>
  <w:style w:type="paragraph" w:styleId="Revision">
    <w:name w:val="Revision"/>
    <w:hidden/>
    <w:uiPriority w:val="99"/>
    <w:semiHidden/>
    <w:pPr>
      <w:spacing w:after="0" w:line="240" w:lineRule="auto"/>
    </w:p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GuidanceNumbered">
    <w:name w:val="GPS L2 Guidance Numbered"/>
    <w:basedOn w:val="Normal"/>
    <w:link w:val="GPSL2GuidanceNumberedChar"/>
    <w:qFormat/>
    <w:pPr>
      <w:numPr>
        <w:numId w:val="4"/>
      </w:numPr>
      <w:tabs>
        <w:tab w:val="left" w:pos="1418"/>
      </w:tabs>
      <w:adjustRightInd w:val="0"/>
      <w:spacing w:before="120" w:after="120" w:line="240" w:lineRule="auto"/>
      <w:jc w:val="both"/>
    </w:pPr>
    <w:rPr>
      <w:rFonts w:ascii="Arial" w:eastAsia="Times New Roman" w:hAnsi="Arial" w:cs="Arial"/>
      <w:b/>
      <w:i/>
      <w:lang w:eastAsia="zh-CN"/>
    </w:rPr>
  </w:style>
  <w:style w:type="character" w:customStyle="1" w:styleId="GPSL2GuidanceNumberedChar">
    <w:name w:val="GPS L2 Guidance Numbered Char"/>
    <w:link w:val="GPSL2GuidanceNumbered"/>
    <w:rPr>
      <w:rFonts w:ascii="Arial" w:eastAsia="Times New Roman" w:hAnsi="Arial" w:cs="Arial"/>
      <w:b/>
      <w:i/>
      <w:lang w:eastAsia="zh-CN"/>
    </w:rPr>
  </w:style>
  <w:style w:type="paragraph" w:customStyle="1" w:styleId="GPSDefinitionTerm">
    <w:name w:val="GPS Definition Term"/>
    <w:basedOn w:val="Normal"/>
    <w:uiPriority w:val="99"/>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character" w:customStyle="1" w:styleId="GPSDefinitionL2Char">
    <w:name w:val="GPS Definition L2 Char"/>
    <w:link w:val="GPSDefinitionL2"/>
    <w:rPr>
      <w:rFonts w:ascii="Arial" w:eastAsia="Times New Roman" w:hAnsi="Arial" w:cs="Arial"/>
    </w:rPr>
  </w:style>
  <w:style w:type="character" w:customStyle="1" w:styleId="GPSDefinitionL3Char">
    <w:name w:val="GPS Definition L3 Char"/>
    <w:link w:val="GPSDefinitionL3"/>
    <w:rPr>
      <w:rFonts w:ascii="Arial" w:eastAsia="Times New Roman" w:hAnsi="Arial" w:cs="Arial"/>
    </w:rPr>
  </w:style>
  <w:style w:type="character" w:customStyle="1" w:styleId="Heading6Char19">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locked/>
    <w:rPr>
      <w:rFonts w:ascii="Calibri" w:hAnsi="Calibri"/>
      <w:b/>
      <w:lang w:val="en-GB" w:eastAsia="en-GB"/>
    </w:rPr>
  </w:style>
  <w:style w:type="paragraph" w:customStyle="1" w:styleId="GPSL1CLAUSEHEADING">
    <w:name w:val="GPS L1 CLAUSE HEADING"/>
    <w:basedOn w:val="Normal"/>
    <w:next w:val="Normal"/>
    <w:qFormat/>
    <w:pPr>
      <w:numPr>
        <w:numId w:val="6"/>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6"/>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pPr>
  </w:style>
  <w:style w:type="paragraph" w:customStyle="1" w:styleId="GPSL6numbered">
    <w:name w:val="GPS L6 numbered"/>
    <w:basedOn w:val="GPSL5numberedclause"/>
    <w:qFormat/>
    <w:pPr>
      <w:numPr>
        <w:ilvl w:val="5"/>
      </w:numPr>
      <w:tabs>
        <w:tab w:val="left" w:pos="4253"/>
      </w:tabs>
      <w:ind w:left="4253" w:hanging="709"/>
    </w:p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ORDERFORML1PraraNo">
    <w:name w:val="ORDER FORM L1 Prara No"/>
    <w:basedOn w:val="Normal"/>
    <w:qFormat/>
    <w:pPr>
      <w:numPr>
        <w:numId w:val="7"/>
      </w:numPr>
      <w:adjustRightInd w:val="0"/>
      <w:spacing w:after="0" w:line="240" w:lineRule="auto"/>
      <w:ind w:left="426" w:hanging="426"/>
      <w:jc w:val="both"/>
    </w:pPr>
    <w:rPr>
      <w:rFonts w:eastAsia="STZhongsong" w:cs="Times New Roman"/>
      <w:b/>
      <w:caps/>
      <w:lang w:eastAsia="zh-CN"/>
    </w:rPr>
  </w:style>
  <w:style w:type="paragraph" w:customStyle="1" w:styleId="ORDERFORML2Title">
    <w:name w:val="ORDER FORM L2 Title"/>
    <w:basedOn w:val="Normal"/>
    <w:qFormat/>
    <w:pPr>
      <w:numPr>
        <w:ilvl w:val="1"/>
        <w:numId w:val="7"/>
      </w:numPr>
      <w:adjustRightInd w:val="0"/>
      <w:spacing w:after="120" w:line="240" w:lineRule="auto"/>
      <w:ind w:left="993" w:hanging="567"/>
      <w:jc w:val="both"/>
    </w:pPr>
    <w:rPr>
      <w:rFonts w:ascii="Arial" w:eastAsia="STZhongsong" w:hAnsi="Arial" w:cs="Times New Roman"/>
      <w:b/>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eastAsia="Times New Roman"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
    <w:name w:val="LFO5"/>
    <w:basedOn w:val="NoList"/>
  </w:style>
  <w:style w:type="paragraph" w:customStyle="1" w:styleId="Guidancenoteparagraphtext">
    <w:name w:val="Guidance note paragraph text"/>
    <w:basedOn w:val="Normal"/>
    <w:link w:val="GuidancenoteparagraphtextChar"/>
    <w:qFormat/>
    <w:pPr>
      <w:spacing w:after="240" w:line="240" w:lineRule="auto"/>
      <w:ind w:left="709"/>
      <w:jc w:val="both"/>
    </w:pPr>
    <w:rPr>
      <w:rFonts w:ascii="Arial" w:eastAsia="STZhongsong" w:hAnsi="Arial" w:cs="Times New Roman"/>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cs="Times New Roman"/>
      <w:b/>
      <w:i/>
      <w:color w:val="000000"/>
      <w:sz w:val="20"/>
      <w:szCs w:val="24"/>
      <w:lang w:eastAsia="zh-CN"/>
    </w:rPr>
  </w:style>
  <w:style w:type="paragraph" w:customStyle="1" w:styleId="GPSL2Numbered">
    <w:name w:val="GPS L2 Numbered"/>
    <w:basedOn w:val="Normal"/>
    <w:pPr>
      <w:tabs>
        <w:tab w:val="left" w:pos="709"/>
        <w:tab w:val="left" w:pos="1134"/>
      </w:tabs>
      <w:autoSpaceDN w:val="0"/>
      <w:spacing w:before="120" w:after="120" w:line="240" w:lineRule="auto"/>
      <w:ind w:left="1494" w:hanging="360"/>
      <w:jc w:val="both"/>
    </w:pPr>
    <w:rPr>
      <w:rFonts w:eastAsia="Times New Roman" w:cs="Arial"/>
      <w:lang w:eastAsia="zh-CN"/>
    </w:rPr>
  </w:style>
  <w:style w:type="paragraph" w:customStyle="1" w:styleId="tabletxt">
    <w:name w:val="tabletxt"/>
    <w:basedOn w:val="Normal"/>
    <w:pPr>
      <w:autoSpaceDE w:val="0"/>
      <w:autoSpaceDN w:val="0"/>
      <w:adjustRightInd w:val="0"/>
      <w:spacing w:before="20" w:after="20" w:line="240" w:lineRule="auto"/>
      <w:jc w:val="both"/>
    </w:pPr>
    <w:rPr>
      <w:rFonts w:ascii="Times New Roman" w:eastAsia="Times New Roman" w:hAnsi="Times New Roman" w:cs="Arial"/>
      <w:sz w:val="20"/>
      <w:szCs w:val="20"/>
      <w:lang w:val="en-US"/>
    </w:rPr>
  </w:style>
  <w:style w:type="paragraph" w:customStyle="1" w:styleId="Tabletext">
    <w:name w:val="Tabletext"/>
    <w:basedOn w:val="Normal"/>
    <w:pPr>
      <w:keepLines/>
      <w:widowControl w:val="0"/>
      <w:spacing w:after="0" w:line="240" w:lineRule="atLeast"/>
    </w:pPr>
    <w:rPr>
      <w:rFonts w:ascii="Arial" w:eastAsia="Times New Roman" w:hAnsi="Arial" w:cs="Times New Roman"/>
      <w:sz w:val="20"/>
      <w:szCs w:val="20"/>
      <w:lang w:val="en-US"/>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eastAsia="Times New Roman" w:hAnsi="Trebuchet MS" w:cs="Arial"/>
      <w:bCs/>
      <w:iCs/>
      <w:sz w:val="20"/>
      <w:szCs w:val="28"/>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pPr>
      <w:spacing w:after="0" w:line="240" w:lineRule="auto"/>
    </w:pPr>
    <w:rPr>
      <w:sz w:val="20"/>
      <w:szCs w:val="20"/>
    </w:rPr>
    <w:tblPr>
      <w:tblStyleRowBandSize w:val="1"/>
      <w:tblStyleColBandSize w:val="1"/>
    </w:tblPr>
  </w:style>
  <w:style w:type="table" w:customStyle="1" w:styleId="a2">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3">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4">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5">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6">
    <w:basedOn w:val="TableNormal"/>
    <w:pPr>
      <w:spacing w:after="0" w:line="240" w:lineRule="auto"/>
    </w:pPr>
    <w:rPr>
      <w:sz w:val="20"/>
      <w:szCs w:val="20"/>
    </w:rPr>
    <w:tblPr>
      <w:tblStyleRowBandSize w:val="1"/>
      <w:tblStyleColBandSize w:val="1"/>
      <w:tblCellMar>
        <w:left w:w="0" w:type="dxa"/>
        <w:right w:w="0" w:type="dxa"/>
      </w:tblCellMar>
    </w:tblPr>
  </w:style>
  <w:style w:type="table" w:customStyle="1" w:styleId="a7">
    <w:basedOn w:val="TableNormal"/>
    <w:pPr>
      <w:spacing w:after="0" w:line="240" w:lineRule="auto"/>
    </w:pPr>
    <w:rPr>
      <w:sz w:val="20"/>
      <w:szCs w:val="20"/>
    </w:rPr>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ov.uk/government/publications/blowing-the-whistle-list-of-prescribed-people-and-bodies--2/whistleblowing-list-of-prescribed-people-and-bodi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gov.uk/guidance/ir35-find-out-if-it-applies"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d5Do0M4gB3QZqPYXmUwHd4GbLw==">AMUW2mXar1uPMSEgncSjJBqbo1sB4/+pfg2qx5OK+e7muOQtnobsyNOAaTNUaQwOarZE+fBMONNTJ2+37UTPPcIhEs2MCIGhKh52LJuhcnkpX3Dl9ZFqRCKChH6cSuavrd+nfb0OjE25GeiIGyhqB+t3pFBuE6OtTrP4y4CyIzY7cybdO/+ji5BUGumvDEy4W+aLsPEgjYw/</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BC2654A7C89A947B4D5B0AF9E6F0373" ma:contentTypeVersion="14" ma:contentTypeDescription="Create a new document." ma:contentTypeScope="" ma:versionID="7d2ae1444b8ad2c1c7841af7e859adc4">
  <xsd:schema xmlns:xsd="http://www.w3.org/2001/XMLSchema" xmlns:xs="http://www.w3.org/2001/XMLSchema" xmlns:p="http://schemas.microsoft.com/office/2006/metadata/properties" xmlns:ns2="60b4899e-55b4-4231-8241-12d69350e134" xmlns:ns3="88cbd5ec-0dc2-440d-ad2e-f516b8ac4960" xmlns:ns4="aa79b271-6749-47a6-9e21-da4ddeefcbe5" targetNamespace="http://schemas.microsoft.com/office/2006/metadata/properties" ma:root="true" ma:fieldsID="b1ceed38c5a81ce5c1e65a7af699627a" ns2:_="" ns3:_="" ns4:_="">
    <xsd:import namespace="60b4899e-55b4-4231-8241-12d69350e134"/>
    <xsd:import namespace="88cbd5ec-0dc2-440d-ad2e-f516b8ac4960"/>
    <xsd:import namespace="aa79b271-6749-47a6-9e21-da4ddeefcbe5"/>
    <xsd:element name="properties">
      <xsd:complexType>
        <xsd:sequence>
          <xsd:element name="documentManagement">
            <xsd:complexType>
              <xsd:all>
                <xsd:element ref="ns2:i8d248d2f27048728597da4d9cc9bde9" minOccurs="0"/>
                <xsd:element ref="ns3:TaxCatchAll" minOccurs="0"/>
                <xsd:element ref="ns3:TaxCatchAllLabel" minOccurs="0"/>
                <xsd:element ref="ns2:ie640504e2964b25856743efbfa846d6" minOccurs="0"/>
                <xsd:element ref="ns2:id2a76e1917c4be6961e12b425f79256" minOccurs="0"/>
                <xsd:element ref="ns2:HOworkspaceType" minOccurs="0"/>
                <xsd:element ref="ns2:HOMigrated" minOccurs="0"/>
                <xsd:element ref="ns3:lae2bfa7b6474897ab4a53f76ea236c7" minOccurs="0"/>
                <xsd:element ref="ns4:MediaServiceMetadata" minOccurs="0"/>
                <xsd:element ref="ns4:MediaServiceFastMetadata" minOccurs="0"/>
                <xsd:element ref="ns3:SharedWithUsers" minOccurs="0"/>
                <xsd:element ref="ns3:SharedWithDetails" minOccurs="0"/>
                <xsd:element ref="ns4:MediaServiceDateTaken" minOccurs="0"/>
                <xsd:element ref="ns4:MediaLengthInSeconds" minOccurs="0"/>
                <xsd:element ref="ns4:MediaServiceObjectDetectorVersions"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4899e-55b4-4231-8241-12d69350e134" elementFormDefault="qualified">
    <xsd:import namespace="http://schemas.microsoft.com/office/2006/documentManagement/types"/>
    <xsd:import namespace="http://schemas.microsoft.com/office/infopath/2007/PartnerControls"/>
    <xsd:element name="i8d248d2f27048728597da4d9cc9bde9" ma:index="8" nillable="true" ma:displayName="Government Security Classification_0" ma:hidden="true" ma:internalName="i8d248d2f27048728597da4d9cc9bde9">
      <xsd:simpleType>
        <xsd:restriction base="dms:Note"/>
      </xsd:simpleType>
    </xsd:element>
    <xsd:element name="ie640504e2964b25856743efbfa846d6" ma:index="12" ma:taxonomy="true" ma:internalName="ie640504e2964b25856743efbfa846d6" ma:taxonomyFieldName="HOCopyrightLevel" ma:displayName="Copyright level" ma:readOnly="false" ma:default="3;#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id2a76e1917c4be6961e12b425f79256" ma:index="14" nillable="true" ma:taxonomy="true" ma:internalName="id2a76e1917c4be6961e12b425f79256" ma:taxonomyFieldName="HOBusinessUnit" ma:displayName="Business unit" ma:default="1;#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HOworkspaceType" ma:index="16" nillable="true" ma:displayName="Workspace type" ma:default="Continuous Teamwork" ma:internalName="HOworkspaceType">
      <xsd:simpleType>
        <xsd:restriction base="dms:Text"/>
      </xsd:simpleType>
    </xsd:element>
    <xsd:element name="HOMigrated" ma:index="17"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8cbd5ec-0dc2-440d-ad2e-f516b8ac4960"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5fd61d6f-5013-4c60-85a1-764f56e31400}" ma:internalName="TaxCatchAll" ma:showField="CatchAllData"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5fd61d6f-5013-4c60-85a1-764f56e31400}" ma:internalName="TaxCatchAllLabel" ma:readOnly="true" ma:showField="CatchAllDataLabel" ma:web="88cbd5ec-0dc2-440d-ad2e-f516b8ac4960">
      <xsd:complexType>
        <xsd:complexContent>
          <xsd:extension base="dms:MultiChoiceLookup">
            <xsd:sequence>
              <xsd:element name="Value" type="dms:Lookup" maxOccurs="unbounded" minOccurs="0" nillable="true"/>
            </xsd:sequence>
          </xsd:extension>
        </xsd:complexContent>
      </xsd:complexType>
    </xsd:element>
    <xsd:element name="lae2bfa7b6474897ab4a53f76ea236c7" ma:index="18" ma:taxonomy="true" ma:internalName="lae2bfa7b6474897ab4a53f76ea236c7" ma:taxonomyFieldName="HOGovernmentSecurityClassification" ma:displayName="Government Security Classification" ma:readOnly="false" ma:default="2;#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79b271-6749-47a6-9e21-da4ddeefcbe5"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8d248d2f27048728597da4d9cc9bde9 xmlns="60b4899e-55b4-4231-8241-12d69350e134" xsi:nil="true"/>
    <ie640504e2964b25856743efbfa846d6 xmlns="60b4899e-55b4-4231-8241-12d69350e134">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ie640504e2964b25856743efbfa846d6>
    <id2a76e1917c4be6961e12b425f79256 xmlns="60b4899e-55b4-4231-8241-12d69350e134">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id2a76e1917c4be6961e12b425f79256>
    <HOMigrated xmlns="60b4899e-55b4-4231-8241-12d69350e134">false</HOMigrated>
    <lae2bfa7b6474897ab4a53f76ea236c7 xmlns="88cbd5ec-0dc2-440d-ad2e-f516b8ac4960">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TaxCatchAll xmlns="88cbd5ec-0dc2-440d-ad2e-f516b8ac4960">
      <Value>3</Value>
      <Value>2</Value>
      <Value>1</Value>
    </TaxCatchAll>
    <HOworkspaceType xmlns="60b4899e-55b4-4231-8241-12d69350e134">Continuous Teamwork</HOworkspaceType>
    <lcf76f155ced4ddcb4097134ff3c332f xmlns="aa79b271-6749-47a6-9e21-da4ddeefcbe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E981DDA3-7A40-4C68-962B-B12B66427DD3}"/>
</file>

<file path=customXml/itemProps3.xml><?xml version="1.0" encoding="utf-8"?>
<ds:datastoreItem xmlns:ds="http://schemas.openxmlformats.org/officeDocument/2006/customXml" ds:itemID="{A82C7EF7-FA4B-4BD6-A159-621EDD3B560E}">
  <ds:schemaRefs>
    <ds:schemaRef ds:uri="http://schemas.microsoft.com/sharepoint/v3/contenttype/forms"/>
  </ds:schemaRefs>
</ds:datastoreItem>
</file>

<file path=customXml/itemProps4.xml><?xml version="1.0" encoding="utf-8"?>
<ds:datastoreItem xmlns:ds="http://schemas.openxmlformats.org/officeDocument/2006/customXml" ds:itemID="{47D1E792-6B4F-4F88-A864-7B5E87235A8D}">
  <ds:schemaRefs>
    <ds:schemaRef ds:uri="60b4899e-55b4-4231-8241-12d69350e13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a79b271-6749-47a6-9e21-da4ddeefcbe5"/>
    <ds:schemaRef ds:uri="http://purl.org/dc/elements/1.1/"/>
    <ds:schemaRef ds:uri="http://schemas.microsoft.com/office/2006/metadata/properties"/>
    <ds:schemaRef ds:uri="88cbd5ec-0dc2-440d-ad2e-f516b8ac496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9341</Words>
  <Characters>53244</Characters>
  <Application>Microsoft Office Word</Application>
  <DocSecurity>4</DocSecurity>
  <Lines>443</Lines>
  <Paragraphs>124</Paragraphs>
  <ScaleCrop>false</ScaleCrop>
  <Company/>
  <LinksUpToDate>false</LinksUpToDate>
  <CharactersWithSpaces>62461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Hannah Wright</dc:creator>
  <cp:lastModifiedBy>Barsha Gurung</cp:lastModifiedBy>
  <cp:revision>2</cp:revision>
  <dcterms:created xsi:type="dcterms:W3CDTF">2023-05-03T09:45:00Z</dcterms:created>
  <dcterms:modified xsi:type="dcterms:W3CDTF">2023-05-03T09:45:00Z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y fmtid="{D5CDD505-2E9C-101B-9397-08002B2CF9AE}" pid="3" name="ContentTypeId">
    <vt:lpwstr>0x010100A5BF1C78D9F64B679A5EBDE1C6598EBC01007BC2654A7C89A947B4D5B0AF9E6F0373</vt:lpwstr>
  </property>
  <property fmtid="{D5CDD505-2E9C-101B-9397-08002B2CF9AE}" pid="4" name="HOGovernmentSecurityClassification">
    <vt:lpwstr>2;#Official|14c80daa-741b-422c-9722-f71693c9ede4</vt:lpwstr>
  </property>
  <property fmtid="{D5CDD505-2E9C-101B-9397-08002B2CF9AE}" pid="5" name="HOCopyrightLevel">
    <vt:lpwstr>3;#Crown|69589897-2828-4761-976e-717fd8e631c9</vt:lpwstr>
  </property>
  <property fmtid="{D5CDD505-2E9C-101B-9397-08002B2CF9AE}" pid="6" name="HOBusinessUnit">
    <vt:lpwstr>1;#Commercial Directorate (CD)|89dfa253-14be-42a8-a0d5-bfdf4c6aba64</vt:lpwstr>
  </property>
  <property fmtid="{D5CDD505-2E9C-101B-9397-08002B2CF9AE}" pid="7" name="MediaServiceImageTags">
    <vt:lpwstr/>
  </property>
</Properties>
</file>